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2.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drawings/drawing3.xml" ContentType="application/vnd.openxmlformats-officedocument.drawingml.chartshapes+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00F07" w14:textId="77777777" w:rsidR="008F4C5D" w:rsidRPr="00411D46" w:rsidRDefault="008F4C5D" w:rsidP="008F4C5D">
      <w:pPr>
        <w:pStyle w:val="Titre1"/>
      </w:pPr>
      <w:bookmarkStart w:id="0" w:name="_Toc100152734"/>
      <w:r w:rsidRPr="00411D46">
        <w:t xml:space="preserve">Supplemental </w:t>
      </w:r>
      <w:r>
        <w:t>M</w:t>
      </w:r>
      <w:r w:rsidRPr="00411D46">
        <w:t>aterials</w:t>
      </w:r>
    </w:p>
    <w:p w14:paraId="662D4D51" w14:textId="77777777" w:rsidR="008F4C5D" w:rsidRPr="00A644C9" w:rsidRDefault="008F4C5D" w:rsidP="008F4C5D">
      <w:pPr>
        <w:pStyle w:val="Titre2"/>
      </w:pPr>
      <w:r w:rsidRPr="00A644C9">
        <w:t>Prevalence of MCI-AD</w:t>
      </w:r>
      <w:bookmarkEnd w:id="0"/>
    </w:p>
    <w:p w14:paraId="72FC0B18" w14:textId="77777777" w:rsidR="008F4C5D" w:rsidRPr="009A034A" w:rsidRDefault="008F4C5D" w:rsidP="008F4C5D">
      <w:pPr>
        <w:pStyle w:val="Lgende"/>
        <w:rPr>
          <w:rFonts w:ascii="Arial" w:hAnsi="Arial"/>
          <w:i w:val="0"/>
          <w:iCs w:val="0"/>
          <w:color w:val="auto"/>
          <w:sz w:val="20"/>
          <w:szCs w:val="20"/>
        </w:rPr>
      </w:pPr>
      <w:r w:rsidRPr="009A034A">
        <w:rPr>
          <w:rFonts w:ascii="Arial" w:hAnsi="Arial"/>
          <w:b/>
          <w:bCs/>
          <w:i w:val="0"/>
          <w:iCs w:val="0"/>
          <w:color w:val="auto"/>
          <w:sz w:val="20"/>
          <w:szCs w:val="20"/>
        </w:rPr>
        <w:t xml:space="preserve">Table </w:t>
      </w:r>
      <w:r w:rsidRPr="009A034A">
        <w:rPr>
          <w:rFonts w:ascii="Arial" w:hAnsi="Arial"/>
          <w:b/>
          <w:bCs/>
          <w:i w:val="0"/>
          <w:iCs w:val="0"/>
          <w:color w:val="auto"/>
          <w:sz w:val="20"/>
          <w:szCs w:val="20"/>
        </w:rPr>
        <w:fldChar w:fldCharType="begin"/>
      </w:r>
      <w:r w:rsidRPr="009A034A">
        <w:rPr>
          <w:rFonts w:ascii="Arial" w:hAnsi="Arial"/>
          <w:b/>
          <w:bCs/>
          <w:i w:val="0"/>
          <w:iCs w:val="0"/>
          <w:color w:val="auto"/>
          <w:sz w:val="20"/>
          <w:szCs w:val="20"/>
        </w:rPr>
        <w:instrText xml:space="preserve"> SEQ Figure \* ARABIC </w:instrText>
      </w:r>
      <w:r w:rsidRPr="009A034A">
        <w:rPr>
          <w:rFonts w:ascii="Arial" w:hAnsi="Arial"/>
          <w:b/>
          <w:bCs/>
          <w:i w:val="0"/>
          <w:iCs w:val="0"/>
          <w:color w:val="auto"/>
          <w:sz w:val="20"/>
          <w:szCs w:val="20"/>
        </w:rPr>
        <w:fldChar w:fldCharType="separate"/>
      </w:r>
      <w:r w:rsidRPr="009A034A">
        <w:rPr>
          <w:rFonts w:ascii="Arial" w:hAnsi="Arial"/>
          <w:b/>
          <w:bCs/>
          <w:i w:val="0"/>
          <w:iCs w:val="0"/>
          <w:noProof/>
          <w:color w:val="auto"/>
          <w:sz w:val="20"/>
          <w:szCs w:val="20"/>
        </w:rPr>
        <w:t>1</w:t>
      </w:r>
      <w:r w:rsidRPr="009A034A">
        <w:rPr>
          <w:rFonts w:ascii="Arial" w:hAnsi="Arial"/>
          <w:b/>
          <w:bCs/>
          <w:i w:val="0"/>
          <w:iCs w:val="0"/>
          <w:noProof/>
          <w:color w:val="auto"/>
          <w:sz w:val="20"/>
          <w:szCs w:val="20"/>
        </w:rPr>
        <w:fldChar w:fldCharType="end"/>
      </w:r>
      <w:r w:rsidRPr="009A034A">
        <w:rPr>
          <w:rFonts w:ascii="Arial" w:hAnsi="Arial"/>
          <w:i w:val="0"/>
          <w:iCs w:val="0"/>
          <w:color w:val="auto"/>
          <w:sz w:val="20"/>
          <w:szCs w:val="20"/>
        </w:rPr>
        <w:t>: Prevalence of mild cognitive impairment from any cause, by age category</w:t>
      </w:r>
    </w:p>
    <w:tbl>
      <w:tblPr>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665"/>
        <w:gridCol w:w="2035"/>
        <w:gridCol w:w="3074"/>
      </w:tblGrid>
      <w:tr w:rsidR="008F4C5D" w:rsidRPr="00DE7F96" w14:paraId="5D4798F1" w14:textId="77777777" w:rsidTr="00824DD3">
        <w:trPr>
          <w:trHeight w:val="227"/>
        </w:trPr>
        <w:tc>
          <w:tcPr>
            <w:tcW w:w="1665" w:type="dxa"/>
            <w:shd w:val="clear" w:color="auto" w:fill="F2F2F2"/>
            <w:noWrap/>
            <w:hideMark/>
          </w:tcPr>
          <w:p w14:paraId="4A427C6C" w14:textId="77777777" w:rsidR="008F4C5D" w:rsidRPr="00DE7F96" w:rsidRDefault="008F4C5D" w:rsidP="00824DD3">
            <w:pPr>
              <w:spacing w:after="0" w:line="240" w:lineRule="auto"/>
              <w:rPr>
                <w:b/>
                <w:bCs/>
                <w:szCs w:val="20"/>
              </w:rPr>
            </w:pPr>
            <w:r w:rsidRPr="00DE7F96">
              <w:rPr>
                <w:b/>
                <w:bCs/>
                <w:szCs w:val="20"/>
              </w:rPr>
              <w:t>Age categories</w:t>
            </w:r>
          </w:p>
        </w:tc>
        <w:tc>
          <w:tcPr>
            <w:tcW w:w="2035" w:type="dxa"/>
            <w:shd w:val="clear" w:color="auto" w:fill="F2F2F2"/>
            <w:noWrap/>
            <w:hideMark/>
          </w:tcPr>
          <w:p w14:paraId="73AC19DE" w14:textId="77777777" w:rsidR="008F4C5D" w:rsidRPr="00DE7F96" w:rsidRDefault="008F4C5D" w:rsidP="00824DD3">
            <w:pPr>
              <w:spacing w:after="0" w:line="240" w:lineRule="auto"/>
              <w:rPr>
                <w:b/>
                <w:bCs/>
                <w:szCs w:val="20"/>
              </w:rPr>
            </w:pPr>
            <w:r w:rsidRPr="00DE7F96">
              <w:rPr>
                <w:b/>
                <w:bCs/>
                <w:szCs w:val="20"/>
              </w:rPr>
              <w:t xml:space="preserve">Prevalence of MCI </w:t>
            </w:r>
          </w:p>
        </w:tc>
        <w:tc>
          <w:tcPr>
            <w:tcW w:w="3074" w:type="dxa"/>
            <w:shd w:val="clear" w:color="auto" w:fill="F2F2F2"/>
            <w:noWrap/>
            <w:hideMark/>
          </w:tcPr>
          <w:p w14:paraId="2C69434D" w14:textId="77777777" w:rsidR="008F4C5D" w:rsidRPr="00DE7F96" w:rsidRDefault="008F4C5D" w:rsidP="00824DD3">
            <w:pPr>
              <w:spacing w:after="0"/>
              <w:rPr>
                <w:b/>
                <w:bCs/>
                <w:szCs w:val="20"/>
              </w:rPr>
            </w:pPr>
            <w:r w:rsidRPr="00DE7F96">
              <w:rPr>
                <w:b/>
                <w:bCs/>
                <w:szCs w:val="20"/>
              </w:rPr>
              <w:t>Source</w:t>
            </w:r>
          </w:p>
        </w:tc>
      </w:tr>
      <w:tr w:rsidR="008F4C5D" w:rsidRPr="00DE7F96" w14:paraId="32113FBA" w14:textId="77777777" w:rsidTr="00824DD3">
        <w:trPr>
          <w:trHeight w:val="227"/>
        </w:trPr>
        <w:tc>
          <w:tcPr>
            <w:tcW w:w="1665" w:type="dxa"/>
            <w:shd w:val="clear" w:color="auto" w:fill="auto"/>
            <w:noWrap/>
            <w:hideMark/>
          </w:tcPr>
          <w:p w14:paraId="1EC349B1" w14:textId="77777777" w:rsidR="008F4C5D" w:rsidRPr="00DE7F96" w:rsidRDefault="008F4C5D" w:rsidP="00824DD3">
            <w:pPr>
              <w:spacing w:after="0" w:line="240" w:lineRule="auto"/>
              <w:rPr>
                <w:szCs w:val="20"/>
              </w:rPr>
            </w:pPr>
            <w:r w:rsidRPr="00DE7F96">
              <w:rPr>
                <w:szCs w:val="20"/>
              </w:rPr>
              <w:t>80+</w:t>
            </w:r>
          </w:p>
        </w:tc>
        <w:tc>
          <w:tcPr>
            <w:tcW w:w="2035" w:type="dxa"/>
            <w:shd w:val="clear" w:color="auto" w:fill="auto"/>
            <w:noWrap/>
            <w:hideMark/>
          </w:tcPr>
          <w:p w14:paraId="44EED39B" w14:textId="77777777" w:rsidR="008F4C5D" w:rsidRPr="00DE7F96" w:rsidRDefault="008F4C5D" w:rsidP="00824DD3">
            <w:pPr>
              <w:spacing w:after="0" w:line="240" w:lineRule="auto"/>
              <w:rPr>
                <w:szCs w:val="20"/>
              </w:rPr>
            </w:pPr>
            <w:r w:rsidRPr="00DE7F96">
              <w:rPr>
                <w:szCs w:val="20"/>
              </w:rPr>
              <w:t>25.2%</w:t>
            </w:r>
          </w:p>
        </w:tc>
        <w:tc>
          <w:tcPr>
            <w:tcW w:w="3074" w:type="dxa"/>
            <w:vMerge w:val="restart"/>
            <w:shd w:val="clear" w:color="auto" w:fill="auto"/>
            <w:noWrap/>
            <w:vAlign w:val="center"/>
            <w:hideMark/>
          </w:tcPr>
          <w:p w14:paraId="1938C604" w14:textId="77777777" w:rsidR="008F4C5D" w:rsidRPr="00DE7F96" w:rsidRDefault="008F4C5D" w:rsidP="00824DD3">
            <w:pPr>
              <w:spacing w:after="0" w:line="240" w:lineRule="auto"/>
              <w:jc w:val="center"/>
              <w:rPr>
                <w:szCs w:val="20"/>
              </w:rPr>
            </w:pPr>
            <w:r w:rsidRPr="00DE7F96">
              <w:rPr>
                <w:noProof/>
                <w:szCs w:val="20"/>
              </w:rPr>
              <w:t>(1)</w:t>
            </w:r>
          </w:p>
        </w:tc>
      </w:tr>
      <w:tr w:rsidR="008F4C5D" w:rsidRPr="00DE7F96" w14:paraId="3C11049E" w14:textId="77777777" w:rsidTr="00824DD3">
        <w:trPr>
          <w:trHeight w:val="227"/>
        </w:trPr>
        <w:tc>
          <w:tcPr>
            <w:tcW w:w="1665" w:type="dxa"/>
            <w:shd w:val="clear" w:color="auto" w:fill="auto"/>
            <w:noWrap/>
            <w:hideMark/>
          </w:tcPr>
          <w:p w14:paraId="5AC685DB" w14:textId="77777777" w:rsidR="008F4C5D" w:rsidRPr="00DE7F96" w:rsidRDefault="008F4C5D" w:rsidP="00824DD3">
            <w:pPr>
              <w:spacing w:after="0" w:line="240" w:lineRule="auto"/>
              <w:rPr>
                <w:szCs w:val="20"/>
              </w:rPr>
            </w:pPr>
            <w:r w:rsidRPr="00DE7F96">
              <w:rPr>
                <w:szCs w:val="20"/>
              </w:rPr>
              <w:t>75 to 79</w:t>
            </w:r>
          </w:p>
        </w:tc>
        <w:tc>
          <w:tcPr>
            <w:tcW w:w="2035" w:type="dxa"/>
            <w:shd w:val="clear" w:color="auto" w:fill="auto"/>
            <w:noWrap/>
            <w:hideMark/>
          </w:tcPr>
          <w:p w14:paraId="0D0A00BF" w14:textId="77777777" w:rsidR="008F4C5D" w:rsidRPr="00DE7F96" w:rsidRDefault="008F4C5D" w:rsidP="00824DD3">
            <w:pPr>
              <w:spacing w:after="0" w:line="240" w:lineRule="auto"/>
              <w:rPr>
                <w:szCs w:val="20"/>
              </w:rPr>
            </w:pPr>
            <w:r w:rsidRPr="00DE7F96">
              <w:rPr>
                <w:szCs w:val="20"/>
              </w:rPr>
              <w:t>14.8%</w:t>
            </w:r>
          </w:p>
        </w:tc>
        <w:tc>
          <w:tcPr>
            <w:tcW w:w="3074" w:type="dxa"/>
            <w:vMerge/>
            <w:shd w:val="clear" w:color="auto" w:fill="auto"/>
            <w:vAlign w:val="center"/>
            <w:hideMark/>
          </w:tcPr>
          <w:p w14:paraId="53CB5F3A" w14:textId="77777777" w:rsidR="008F4C5D" w:rsidRPr="00DE7F96" w:rsidRDefault="008F4C5D" w:rsidP="00824DD3">
            <w:pPr>
              <w:spacing w:after="0" w:line="240" w:lineRule="auto"/>
              <w:jc w:val="center"/>
              <w:rPr>
                <w:szCs w:val="20"/>
              </w:rPr>
            </w:pPr>
          </w:p>
        </w:tc>
      </w:tr>
      <w:tr w:rsidR="008F4C5D" w:rsidRPr="00DE7F96" w14:paraId="5A93F709" w14:textId="77777777" w:rsidTr="00824DD3">
        <w:trPr>
          <w:trHeight w:val="227"/>
        </w:trPr>
        <w:tc>
          <w:tcPr>
            <w:tcW w:w="1665" w:type="dxa"/>
            <w:shd w:val="clear" w:color="auto" w:fill="auto"/>
            <w:noWrap/>
            <w:hideMark/>
          </w:tcPr>
          <w:p w14:paraId="73EB055A" w14:textId="77777777" w:rsidR="008F4C5D" w:rsidRPr="00DE7F96" w:rsidRDefault="008F4C5D" w:rsidP="00824DD3">
            <w:pPr>
              <w:spacing w:after="0" w:line="240" w:lineRule="auto"/>
              <w:rPr>
                <w:szCs w:val="20"/>
              </w:rPr>
            </w:pPr>
            <w:r w:rsidRPr="00DE7F96">
              <w:rPr>
                <w:szCs w:val="20"/>
              </w:rPr>
              <w:t>70 to 74</w:t>
            </w:r>
          </w:p>
        </w:tc>
        <w:tc>
          <w:tcPr>
            <w:tcW w:w="2035" w:type="dxa"/>
            <w:shd w:val="clear" w:color="auto" w:fill="auto"/>
            <w:noWrap/>
            <w:hideMark/>
          </w:tcPr>
          <w:p w14:paraId="1A393360" w14:textId="77777777" w:rsidR="008F4C5D" w:rsidRPr="00DE7F96" w:rsidRDefault="008F4C5D" w:rsidP="00824DD3">
            <w:pPr>
              <w:spacing w:after="0" w:line="240" w:lineRule="auto"/>
              <w:rPr>
                <w:szCs w:val="20"/>
              </w:rPr>
            </w:pPr>
            <w:r w:rsidRPr="00DE7F96">
              <w:rPr>
                <w:szCs w:val="20"/>
              </w:rPr>
              <w:t>10.1%</w:t>
            </w:r>
          </w:p>
        </w:tc>
        <w:tc>
          <w:tcPr>
            <w:tcW w:w="3074" w:type="dxa"/>
            <w:vMerge/>
            <w:shd w:val="clear" w:color="auto" w:fill="auto"/>
            <w:vAlign w:val="center"/>
            <w:hideMark/>
          </w:tcPr>
          <w:p w14:paraId="1F74B016" w14:textId="77777777" w:rsidR="008F4C5D" w:rsidRPr="00DE7F96" w:rsidRDefault="008F4C5D" w:rsidP="00824DD3">
            <w:pPr>
              <w:spacing w:after="0" w:line="240" w:lineRule="auto"/>
              <w:jc w:val="center"/>
              <w:rPr>
                <w:szCs w:val="20"/>
              </w:rPr>
            </w:pPr>
          </w:p>
        </w:tc>
      </w:tr>
      <w:tr w:rsidR="008F4C5D" w:rsidRPr="00DE7F96" w14:paraId="20EECFAE" w14:textId="77777777" w:rsidTr="00824DD3">
        <w:trPr>
          <w:trHeight w:val="227"/>
        </w:trPr>
        <w:tc>
          <w:tcPr>
            <w:tcW w:w="1665" w:type="dxa"/>
            <w:shd w:val="clear" w:color="auto" w:fill="auto"/>
            <w:noWrap/>
            <w:hideMark/>
          </w:tcPr>
          <w:p w14:paraId="7978F333" w14:textId="77777777" w:rsidR="008F4C5D" w:rsidRPr="00DE7F96" w:rsidRDefault="008F4C5D" w:rsidP="00824DD3">
            <w:pPr>
              <w:spacing w:after="0" w:line="240" w:lineRule="auto"/>
              <w:rPr>
                <w:szCs w:val="20"/>
              </w:rPr>
            </w:pPr>
            <w:r w:rsidRPr="00DE7F96">
              <w:rPr>
                <w:szCs w:val="20"/>
              </w:rPr>
              <w:t>65 to 69</w:t>
            </w:r>
          </w:p>
        </w:tc>
        <w:tc>
          <w:tcPr>
            <w:tcW w:w="2035" w:type="dxa"/>
            <w:shd w:val="clear" w:color="auto" w:fill="auto"/>
            <w:noWrap/>
            <w:hideMark/>
          </w:tcPr>
          <w:p w14:paraId="3016F10D" w14:textId="77777777" w:rsidR="008F4C5D" w:rsidRPr="00DE7F96" w:rsidRDefault="008F4C5D" w:rsidP="00824DD3">
            <w:pPr>
              <w:spacing w:after="0" w:line="240" w:lineRule="auto"/>
              <w:rPr>
                <w:szCs w:val="20"/>
              </w:rPr>
            </w:pPr>
            <w:r w:rsidRPr="00DE7F96">
              <w:rPr>
                <w:szCs w:val="20"/>
              </w:rPr>
              <w:t>8.4%</w:t>
            </w:r>
          </w:p>
        </w:tc>
        <w:tc>
          <w:tcPr>
            <w:tcW w:w="3074" w:type="dxa"/>
            <w:vMerge/>
            <w:shd w:val="clear" w:color="auto" w:fill="auto"/>
            <w:vAlign w:val="center"/>
            <w:hideMark/>
          </w:tcPr>
          <w:p w14:paraId="7B2A4D92" w14:textId="77777777" w:rsidR="008F4C5D" w:rsidRPr="00DE7F96" w:rsidRDefault="008F4C5D" w:rsidP="00824DD3">
            <w:pPr>
              <w:spacing w:after="0" w:line="240" w:lineRule="auto"/>
              <w:jc w:val="center"/>
              <w:rPr>
                <w:szCs w:val="20"/>
              </w:rPr>
            </w:pPr>
          </w:p>
        </w:tc>
      </w:tr>
      <w:tr w:rsidR="008F4C5D" w:rsidRPr="00DE7F96" w14:paraId="33E56EB1" w14:textId="77777777" w:rsidTr="00824DD3">
        <w:trPr>
          <w:trHeight w:val="227"/>
        </w:trPr>
        <w:tc>
          <w:tcPr>
            <w:tcW w:w="1665" w:type="dxa"/>
            <w:shd w:val="clear" w:color="auto" w:fill="auto"/>
            <w:noWrap/>
          </w:tcPr>
          <w:p w14:paraId="04A20096" w14:textId="77777777" w:rsidR="008F4C5D" w:rsidRPr="00DE7F96" w:rsidRDefault="008F4C5D" w:rsidP="00824DD3">
            <w:pPr>
              <w:spacing w:after="0" w:line="240" w:lineRule="auto"/>
              <w:rPr>
                <w:szCs w:val="20"/>
              </w:rPr>
            </w:pPr>
            <w:r w:rsidRPr="00DE7F96">
              <w:rPr>
                <w:szCs w:val="20"/>
              </w:rPr>
              <w:t>60 to 64</w:t>
            </w:r>
          </w:p>
        </w:tc>
        <w:tc>
          <w:tcPr>
            <w:tcW w:w="2035" w:type="dxa"/>
            <w:shd w:val="clear" w:color="auto" w:fill="auto"/>
            <w:noWrap/>
          </w:tcPr>
          <w:p w14:paraId="55FD1AB6" w14:textId="77777777" w:rsidR="008F4C5D" w:rsidRPr="00DE7F96" w:rsidRDefault="008F4C5D" w:rsidP="00824DD3">
            <w:pPr>
              <w:spacing w:after="0" w:line="240" w:lineRule="auto"/>
              <w:rPr>
                <w:szCs w:val="20"/>
              </w:rPr>
            </w:pPr>
            <w:r w:rsidRPr="00DE7F96">
              <w:rPr>
                <w:szCs w:val="20"/>
              </w:rPr>
              <w:t>6.7%</w:t>
            </w:r>
          </w:p>
        </w:tc>
        <w:tc>
          <w:tcPr>
            <w:tcW w:w="3074" w:type="dxa"/>
            <w:vMerge/>
            <w:shd w:val="clear" w:color="auto" w:fill="auto"/>
            <w:vAlign w:val="center"/>
          </w:tcPr>
          <w:p w14:paraId="69F69600" w14:textId="77777777" w:rsidR="008F4C5D" w:rsidRPr="00DE7F96" w:rsidRDefault="008F4C5D" w:rsidP="00824DD3">
            <w:pPr>
              <w:spacing w:after="0" w:line="240" w:lineRule="auto"/>
              <w:jc w:val="center"/>
              <w:rPr>
                <w:szCs w:val="20"/>
              </w:rPr>
            </w:pPr>
          </w:p>
        </w:tc>
      </w:tr>
    </w:tbl>
    <w:p w14:paraId="03D45D56" w14:textId="77777777" w:rsidR="008F4C5D" w:rsidRPr="009A034A" w:rsidRDefault="008F4C5D" w:rsidP="008F4C5D">
      <w:pPr>
        <w:pStyle w:val="Lgende"/>
        <w:spacing w:before="120" w:after="120"/>
        <w:rPr>
          <w:rFonts w:ascii="Arial" w:hAnsi="Arial"/>
          <w:color w:val="auto"/>
          <w:sz w:val="20"/>
          <w:szCs w:val="20"/>
        </w:rPr>
      </w:pPr>
      <w:r w:rsidRPr="009A034A">
        <w:rPr>
          <w:rFonts w:ascii="Arial" w:hAnsi="Arial"/>
          <w:color w:val="auto"/>
          <w:sz w:val="20"/>
          <w:szCs w:val="20"/>
        </w:rPr>
        <w:t>MCI, Mild cognitive impairment</w:t>
      </w:r>
    </w:p>
    <w:p w14:paraId="050D6857" w14:textId="77777777" w:rsidR="008F4C5D" w:rsidRPr="009A034A" w:rsidRDefault="008F4C5D" w:rsidP="008F4C5D">
      <w:pPr>
        <w:rPr>
          <w:szCs w:val="20"/>
        </w:rPr>
      </w:pPr>
    </w:p>
    <w:p w14:paraId="6E6878A4" w14:textId="77777777" w:rsidR="008F4C5D" w:rsidRPr="009A034A" w:rsidRDefault="008F4C5D" w:rsidP="008F4C5D">
      <w:pPr>
        <w:pStyle w:val="Lgende"/>
        <w:rPr>
          <w:rFonts w:ascii="Arial" w:hAnsi="Arial"/>
          <w:i w:val="0"/>
          <w:iCs w:val="0"/>
          <w:color w:val="auto"/>
          <w:sz w:val="20"/>
          <w:szCs w:val="20"/>
        </w:rPr>
      </w:pPr>
      <w:r w:rsidRPr="009A034A">
        <w:rPr>
          <w:rFonts w:ascii="Arial" w:hAnsi="Arial"/>
          <w:b/>
          <w:bCs/>
          <w:i w:val="0"/>
          <w:iCs w:val="0"/>
          <w:color w:val="auto"/>
          <w:sz w:val="20"/>
          <w:szCs w:val="20"/>
        </w:rPr>
        <w:t>Table 2</w:t>
      </w:r>
      <w:r w:rsidRPr="009A034A">
        <w:rPr>
          <w:rFonts w:ascii="Arial" w:hAnsi="Arial"/>
          <w:i w:val="0"/>
          <w:iCs w:val="0"/>
          <w:color w:val="auto"/>
          <w:sz w:val="20"/>
          <w:szCs w:val="20"/>
        </w:rPr>
        <w:t>: Calculated prevalence figures for people aged 65 and above receiving a diagnosis of MCI-AD, per country</w:t>
      </w:r>
    </w:p>
    <w:tbl>
      <w:tblPr>
        <w:tblpPr w:leftFromText="180" w:rightFromText="180" w:vertAnchor="text" w:tblpY="1"/>
        <w:tblOverlap w:val="never"/>
        <w:tblW w:w="5000" w:type="pct"/>
        <w:tblLook w:val="04A0" w:firstRow="1" w:lastRow="0" w:firstColumn="1" w:lastColumn="0" w:noHBand="0" w:noVBand="1"/>
      </w:tblPr>
      <w:tblGrid>
        <w:gridCol w:w="1157"/>
        <w:gridCol w:w="1372"/>
        <w:gridCol w:w="1372"/>
        <w:gridCol w:w="1371"/>
        <w:gridCol w:w="1512"/>
        <w:gridCol w:w="1512"/>
        <w:gridCol w:w="1512"/>
        <w:gridCol w:w="1512"/>
        <w:gridCol w:w="1512"/>
        <w:gridCol w:w="1512"/>
      </w:tblGrid>
      <w:tr w:rsidR="008F4C5D" w:rsidRPr="00DE7F96" w14:paraId="63ABB41F" w14:textId="77777777" w:rsidTr="00824DD3">
        <w:trPr>
          <w:trHeight w:val="227"/>
        </w:trPr>
        <w:tc>
          <w:tcPr>
            <w:tcW w:w="403" w:type="pct"/>
            <w:tcBorders>
              <w:top w:val="nil"/>
              <w:bottom w:val="single" w:sz="4" w:space="0" w:color="auto"/>
            </w:tcBorders>
            <w:shd w:val="clear" w:color="000000" w:fill="FFFFFF"/>
            <w:noWrap/>
            <w:vAlign w:val="bottom"/>
            <w:hideMark/>
          </w:tcPr>
          <w:p w14:paraId="38E91DC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78" w:type="pct"/>
            <w:tcBorders>
              <w:top w:val="single" w:sz="4" w:space="0" w:color="auto"/>
              <w:bottom w:val="single" w:sz="4" w:space="0" w:color="auto"/>
            </w:tcBorders>
            <w:shd w:val="clear" w:color="auto" w:fill="F2F2F2"/>
            <w:noWrap/>
            <w:vAlign w:val="bottom"/>
            <w:hideMark/>
          </w:tcPr>
          <w:p w14:paraId="6227E18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2022</w:t>
            </w:r>
          </w:p>
        </w:tc>
        <w:tc>
          <w:tcPr>
            <w:tcW w:w="478" w:type="pct"/>
            <w:tcBorders>
              <w:top w:val="single" w:sz="4" w:space="0" w:color="auto"/>
              <w:bottom w:val="single" w:sz="4" w:space="0" w:color="auto"/>
            </w:tcBorders>
            <w:shd w:val="clear" w:color="auto" w:fill="F2F2F2"/>
            <w:noWrap/>
            <w:vAlign w:val="bottom"/>
            <w:hideMark/>
          </w:tcPr>
          <w:p w14:paraId="2F033B5A"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2030</w:t>
            </w:r>
          </w:p>
        </w:tc>
        <w:tc>
          <w:tcPr>
            <w:tcW w:w="478" w:type="pct"/>
            <w:tcBorders>
              <w:top w:val="single" w:sz="4" w:space="0" w:color="auto"/>
              <w:bottom w:val="single" w:sz="4" w:space="0" w:color="auto"/>
            </w:tcBorders>
            <w:shd w:val="clear" w:color="auto" w:fill="F2F2F2"/>
            <w:noWrap/>
            <w:vAlign w:val="bottom"/>
            <w:hideMark/>
          </w:tcPr>
          <w:p w14:paraId="2A08C097"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2040</w:t>
            </w:r>
          </w:p>
        </w:tc>
        <w:tc>
          <w:tcPr>
            <w:tcW w:w="527" w:type="pct"/>
            <w:tcBorders>
              <w:top w:val="single" w:sz="4" w:space="0" w:color="auto"/>
              <w:bottom w:val="single" w:sz="4" w:space="0" w:color="auto"/>
            </w:tcBorders>
            <w:shd w:val="clear" w:color="auto" w:fill="F2F2F2"/>
            <w:noWrap/>
            <w:vAlign w:val="bottom"/>
            <w:hideMark/>
          </w:tcPr>
          <w:p w14:paraId="2CD132FA"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2050</w:t>
            </w:r>
          </w:p>
        </w:tc>
        <w:tc>
          <w:tcPr>
            <w:tcW w:w="527" w:type="pct"/>
            <w:tcBorders>
              <w:top w:val="single" w:sz="4" w:space="0" w:color="auto"/>
              <w:bottom w:val="single" w:sz="4" w:space="0" w:color="auto"/>
            </w:tcBorders>
            <w:shd w:val="clear" w:color="auto" w:fill="F2F2F2"/>
            <w:noWrap/>
            <w:vAlign w:val="bottom"/>
            <w:hideMark/>
          </w:tcPr>
          <w:p w14:paraId="709D7DA7"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2060</w:t>
            </w:r>
          </w:p>
        </w:tc>
        <w:tc>
          <w:tcPr>
            <w:tcW w:w="527" w:type="pct"/>
            <w:tcBorders>
              <w:top w:val="single" w:sz="4" w:space="0" w:color="auto"/>
              <w:bottom w:val="single" w:sz="4" w:space="0" w:color="auto"/>
            </w:tcBorders>
            <w:shd w:val="clear" w:color="auto" w:fill="F2F2F2"/>
            <w:noWrap/>
            <w:vAlign w:val="bottom"/>
            <w:hideMark/>
          </w:tcPr>
          <w:p w14:paraId="64EA71E4"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2070</w:t>
            </w:r>
          </w:p>
        </w:tc>
        <w:tc>
          <w:tcPr>
            <w:tcW w:w="527" w:type="pct"/>
            <w:tcBorders>
              <w:top w:val="single" w:sz="4" w:space="0" w:color="auto"/>
              <w:bottom w:val="single" w:sz="4" w:space="0" w:color="auto"/>
            </w:tcBorders>
            <w:shd w:val="clear" w:color="auto" w:fill="F2F2F2"/>
            <w:noWrap/>
            <w:vAlign w:val="bottom"/>
            <w:hideMark/>
          </w:tcPr>
          <w:p w14:paraId="11202C58"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2080</w:t>
            </w:r>
          </w:p>
        </w:tc>
        <w:tc>
          <w:tcPr>
            <w:tcW w:w="527" w:type="pct"/>
            <w:tcBorders>
              <w:top w:val="single" w:sz="4" w:space="0" w:color="auto"/>
              <w:bottom w:val="single" w:sz="4" w:space="0" w:color="auto"/>
            </w:tcBorders>
            <w:shd w:val="clear" w:color="auto" w:fill="F2F2F2"/>
            <w:noWrap/>
            <w:vAlign w:val="bottom"/>
            <w:hideMark/>
          </w:tcPr>
          <w:p w14:paraId="1A51F0C1"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2090</w:t>
            </w:r>
          </w:p>
        </w:tc>
        <w:tc>
          <w:tcPr>
            <w:tcW w:w="527" w:type="pct"/>
            <w:tcBorders>
              <w:top w:val="single" w:sz="4" w:space="0" w:color="auto"/>
              <w:bottom w:val="single" w:sz="4" w:space="0" w:color="auto"/>
            </w:tcBorders>
            <w:shd w:val="clear" w:color="auto" w:fill="F2F2F2"/>
            <w:noWrap/>
            <w:vAlign w:val="bottom"/>
            <w:hideMark/>
          </w:tcPr>
          <w:p w14:paraId="548DEC36"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2100</w:t>
            </w:r>
          </w:p>
        </w:tc>
      </w:tr>
      <w:tr w:rsidR="008F4C5D" w:rsidRPr="00DE7F96" w14:paraId="38739D8E"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4D2A07AA"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Germany</w:t>
            </w:r>
          </w:p>
        </w:tc>
        <w:tc>
          <w:tcPr>
            <w:tcW w:w="478" w:type="pct"/>
            <w:tcBorders>
              <w:top w:val="single" w:sz="4" w:space="0" w:color="auto"/>
              <w:bottom w:val="single" w:sz="4" w:space="0" w:color="auto"/>
            </w:tcBorders>
            <w:shd w:val="clear" w:color="000000" w:fill="FFFFFF"/>
            <w:noWrap/>
            <w:vAlign w:val="bottom"/>
            <w:hideMark/>
          </w:tcPr>
          <w:p w14:paraId="6074EF0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2,088,290 </w:t>
            </w:r>
          </w:p>
        </w:tc>
        <w:tc>
          <w:tcPr>
            <w:tcW w:w="478" w:type="pct"/>
            <w:tcBorders>
              <w:top w:val="single" w:sz="4" w:space="0" w:color="auto"/>
              <w:bottom w:val="single" w:sz="4" w:space="0" w:color="auto"/>
            </w:tcBorders>
            <w:shd w:val="clear" w:color="000000" w:fill="FFFFFF"/>
            <w:noWrap/>
            <w:vAlign w:val="bottom"/>
            <w:hideMark/>
          </w:tcPr>
          <w:p w14:paraId="0101E8F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2,361,180 </w:t>
            </w:r>
          </w:p>
        </w:tc>
        <w:tc>
          <w:tcPr>
            <w:tcW w:w="478" w:type="pct"/>
            <w:tcBorders>
              <w:top w:val="single" w:sz="4" w:space="0" w:color="auto"/>
              <w:bottom w:val="single" w:sz="4" w:space="0" w:color="auto"/>
            </w:tcBorders>
            <w:shd w:val="clear" w:color="000000" w:fill="FFFFFF"/>
            <w:noWrap/>
            <w:vAlign w:val="bottom"/>
            <w:hideMark/>
          </w:tcPr>
          <w:p w14:paraId="4151DE0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2,731,099 </w:t>
            </w:r>
          </w:p>
        </w:tc>
        <w:tc>
          <w:tcPr>
            <w:tcW w:w="527" w:type="pct"/>
            <w:tcBorders>
              <w:top w:val="single" w:sz="4" w:space="0" w:color="auto"/>
              <w:bottom w:val="single" w:sz="4" w:space="0" w:color="auto"/>
            </w:tcBorders>
            <w:shd w:val="clear" w:color="000000" w:fill="FFFFFF"/>
            <w:noWrap/>
            <w:vAlign w:val="bottom"/>
            <w:hideMark/>
          </w:tcPr>
          <w:p w14:paraId="7CC0B8F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2,952,428 </w:t>
            </w:r>
          </w:p>
        </w:tc>
        <w:tc>
          <w:tcPr>
            <w:tcW w:w="527" w:type="pct"/>
            <w:tcBorders>
              <w:top w:val="single" w:sz="4" w:space="0" w:color="auto"/>
              <w:bottom w:val="single" w:sz="4" w:space="0" w:color="auto"/>
            </w:tcBorders>
            <w:shd w:val="clear" w:color="000000" w:fill="FFFFFF"/>
            <w:noWrap/>
            <w:vAlign w:val="bottom"/>
            <w:hideMark/>
          </w:tcPr>
          <w:p w14:paraId="0885E1E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2,878,112 </w:t>
            </w:r>
          </w:p>
        </w:tc>
        <w:tc>
          <w:tcPr>
            <w:tcW w:w="527" w:type="pct"/>
            <w:tcBorders>
              <w:top w:val="single" w:sz="4" w:space="0" w:color="auto"/>
              <w:bottom w:val="single" w:sz="4" w:space="0" w:color="auto"/>
            </w:tcBorders>
            <w:shd w:val="clear" w:color="000000" w:fill="FFFFFF"/>
            <w:noWrap/>
            <w:vAlign w:val="bottom"/>
            <w:hideMark/>
          </w:tcPr>
          <w:p w14:paraId="13376D7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2,954,620 </w:t>
            </w:r>
          </w:p>
        </w:tc>
        <w:tc>
          <w:tcPr>
            <w:tcW w:w="527" w:type="pct"/>
            <w:tcBorders>
              <w:top w:val="single" w:sz="4" w:space="0" w:color="auto"/>
              <w:bottom w:val="single" w:sz="4" w:space="0" w:color="auto"/>
            </w:tcBorders>
            <w:shd w:val="clear" w:color="000000" w:fill="FFFFFF"/>
            <w:noWrap/>
            <w:vAlign w:val="bottom"/>
            <w:hideMark/>
          </w:tcPr>
          <w:p w14:paraId="506EA02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3,031,635 </w:t>
            </w:r>
          </w:p>
        </w:tc>
        <w:tc>
          <w:tcPr>
            <w:tcW w:w="527" w:type="pct"/>
            <w:tcBorders>
              <w:top w:val="single" w:sz="4" w:space="0" w:color="auto"/>
              <w:bottom w:val="single" w:sz="4" w:space="0" w:color="auto"/>
            </w:tcBorders>
            <w:shd w:val="clear" w:color="000000" w:fill="FFFFFF"/>
            <w:noWrap/>
            <w:vAlign w:val="bottom"/>
            <w:hideMark/>
          </w:tcPr>
          <w:p w14:paraId="3F02EE0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3,097,274 </w:t>
            </w:r>
          </w:p>
        </w:tc>
        <w:tc>
          <w:tcPr>
            <w:tcW w:w="527" w:type="pct"/>
            <w:tcBorders>
              <w:top w:val="single" w:sz="4" w:space="0" w:color="auto"/>
              <w:bottom w:val="single" w:sz="4" w:space="0" w:color="auto"/>
            </w:tcBorders>
            <w:shd w:val="clear" w:color="000000" w:fill="FFFFFF"/>
            <w:noWrap/>
            <w:vAlign w:val="bottom"/>
            <w:hideMark/>
          </w:tcPr>
          <w:p w14:paraId="6E72780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3,240,576 </w:t>
            </w:r>
          </w:p>
        </w:tc>
      </w:tr>
      <w:tr w:rsidR="008F4C5D" w:rsidRPr="00DE7F96" w14:paraId="7E0ABA80"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4670118C"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UK</w:t>
            </w:r>
          </w:p>
        </w:tc>
        <w:tc>
          <w:tcPr>
            <w:tcW w:w="478" w:type="pct"/>
            <w:tcBorders>
              <w:top w:val="single" w:sz="4" w:space="0" w:color="auto"/>
              <w:bottom w:val="single" w:sz="4" w:space="0" w:color="auto"/>
            </w:tcBorders>
            <w:shd w:val="clear" w:color="000000" w:fill="FFFFFF"/>
            <w:noWrap/>
            <w:vAlign w:val="bottom"/>
            <w:hideMark/>
          </w:tcPr>
          <w:p w14:paraId="545E143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1,378,895 </w:t>
            </w:r>
          </w:p>
        </w:tc>
        <w:tc>
          <w:tcPr>
            <w:tcW w:w="478" w:type="pct"/>
            <w:tcBorders>
              <w:top w:val="single" w:sz="4" w:space="0" w:color="auto"/>
              <w:bottom w:val="single" w:sz="4" w:space="0" w:color="auto"/>
            </w:tcBorders>
            <w:shd w:val="clear" w:color="000000" w:fill="FFFFFF"/>
            <w:noWrap/>
            <w:vAlign w:val="bottom"/>
            <w:hideMark/>
          </w:tcPr>
          <w:p w14:paraId="383A01C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1,711,098 </w:t>
            </w:r>
          </w:p>
        </w:tc>
        <w:tc>
          <w:tcPr>
            <w:tcW w:w="478" w:type="pct"/>
            <w:tcBorders>
              <w:top w:val="single" w:sz="4" w:space="0" w:color="auto"/>
              <w:bottom w:val="single" w:sz="4" w:space="0" w:color="auto"/>
            </w:tcBorders>
            <w:shd w:val="clear" w:color="000000" w:fill="FFFFFF"/>
            <w:noWrap/>
            <w:vAlign w:val="bottom"/>
            <w:hideMark/>
          </w:tcPr>
          <w:p w14:paraId="2462346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1,998,191 </w:t>
            </w:r>
          </w:p>
        </w:tc>
        <w:tc>
          <w:tcPr>
            <w:tcW w:w="527" w:type="pct"/>
            <w:tcBorders>
              <w:top w:val="single" w:sz="4" w:space="0" w:color="auto"/>
              <w:bottom w:val="single" w:sz="4" w:space="0" w:color="auto"/>
            </w:tcBorders>
            <w:shd w:val="clear" w:color="000000" w:fill="FFFFFF"/>
            <w:noWrap/>
            <w:vAlign w:val="bottom"/>
            <w:hideMark/>
          </w:tcPr>
          <w:p w14:paraId="66817E2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2,234,254 </w:t>
            </w:r>
          </w:p>
        </w:tc>
        <w:tc>
          <w:tcPr>
            <w:tcW w:w="527" w:type="pct"/>
            <w:tcBorders>
              <w:top w:val="single" w:sz="4" w:space="0" w:color="auto"/>
              <w:bottom w:val="single" w:sz="4" w:space="0" w:color="auto"/>
            </w:tcBorders>
            <w:shd w:val="clear" w:color="000000" w:fill="FFFFFF"/>
            <w:noWrap/>
            <w:vAlign w:val="bottom"/>
            <w:hideMark/>
          </w:tcPr>
          <w:p w14:paraId="10D282F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2,366,972 </w:t>
            </w:r>
          </w:p>
        </w:tc>
        <w:tc>
          <w:tcPr>
            <w:tcW w:w="527" w:type="pct"/>
            <w:tcBorders>
              <w:top w:val="single" w:sz="4" w:space="0" w:color="auto"/>
              <w:bottom w:val="single" w:sz="4" w:space="0" w:color="auto"/>
            </w:tcBorders>
            <w:shd w:val="clear" w:color="000000" w:fill="FFFFFF"/>
            <w:noWrap/>
            <w:vAlign w:val="bottom"/>
            <w:hideMark/>
          </w:tcPr>
          <w:p w14:paraId="76F7899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2,508,977 </w:t>
            </w:r>
          </w:p>
        </w:tc>
        <w:tc>
          <w:tcPr>
            <w:tcW w:w="527" w:type="pct"/>
            <w:tcBorders>
              <w:top w:val="single" w:sz="4" w:space="0" w:color="auto"/>
              <w:bottom w:val="single" w:sz="4" w:space="0" w:color="auto"/>
            </w:tcBorders>
            <w:shd w:val="clear" w:color="000000" w:fill="FFFFFF"/>
            <w:noWrap/>
            <w:vAlign w:val="bottom"/>
            <w:hideMark/>
          </w:tcPr>
          <w:p w14:paraId="116708E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2,671,675 </w:t>
            </w:r>
          </w:p>
        </w:tc>
        <w:tc>
          <w:tcPr>
            <w:tcW w:w="527" w:type="pct"/>
            <w:tcBorders>
              <w:top w:val="single" w:sz="4" w:space="0" w:color="auto"/>
              <w:bottom w:val="single" w:sz="4" w:space="0" w:color="auto"/>
            </w:tcBorders>
            <w:shd w:val="clear" w:color="000000" w:fill="FFFFFF"/>
            <w:noWrap/>
            <w:vAlign w:val="bottom"/>
            <w:hideMark/>
          </w:tcPr>
          <w:p w14:paraId="38CC661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2,810,482 </w:t>
            </w:r>
          </w:p>
        </w:tc>
        <w:tc>
          <w:tcPr>
            <w:tcW w:w="527" w:type="pct"/>
            <w:tcBorders>
              <w:top w:val="single" w:sz="4" w:space="0" w:color="auto"/>
              <w:bottom w:val="single" w:sz="4" w:space="0" w:color="auto"/>
            </w:tcBorders>
            <w:shd w:val="clear" w:color="000000" w:fill="FFFFFF"/>
            <w:noWrap/>
            <w:vAlign w:val="bottom"/>
            <w:hideMark/>
          </w:tcPr>
          <w:p w14:paraId="1475961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2,967,131 </w:t>
            </w:r>
          </w:p>
        </w:tc>
      </w:tr>
      <w:tr w:rsidR="008F4C5D" w:rsidRPr="00DE7F96" w14:paraId="63C882DD"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7CA1C6C5"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France</w:t>
            </w:r>
          </w:p>
        </w:tc>
        <w:tc>
          <w:tcPr>
            <w:tcW w:w="478" w:type="pct"/>
            <w:tcBorders>
              <w:top w:val="single" w:sz="4" w:space="0" w:color="auto"/>
              <w:bottom w:val="single" w:sz="4" w:space="0" w:color="auto"/>
            </w:tcBorders>
            <w:shd w:val="clear" w:color="000000" w:fill="FFFFFF"/>
            <w:noWrap/>
            <w:vAlign w:val="bottom"/>
            <w:hideMark/>
          </w:tcPr>
          <w:p w14:paraId="6553609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1,540,055 </w:t>
            </w:r>
          </w:p>
        </w:tc>
        <w:tc>
          <w:tcPr>
            <w:tcW w:w="478" w:type="pct"/>
            <w:tcBorders>
              <w:top w:val="single" w:sz="4" w:space="0" w:color="auto"/>
              <w:bottom w:val="single" w:sz="4" w:space="0" w:color="auto"/>
            </w:tcBorders>
            <w:shd w:val="clear" w:color="000000" w:fill="FFFFFF"/>
            <w:noWrap/>
            <w:vAlign w:val="bottom"/>
            <w:hideMark/>
          </w:tcPr>
          <w:p w14:paraId="4AAD3F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1,899,539 </w:t>
            </w:r>
          </w:p>
        </w:tc>
        <w:tc>
          <w:tcPr>
            <w:tcW w:w="478" w:type="pct"/>
            <w:tcBorders>
              <w:top w:val="single" w:sz="4" w:space="0" w:color="auto"/>
              <w:bottom w:val="single" w:sz="4" w:space="0" w:color="auto"/>
            </w:tcBorders>
            <w:shd w:val="clear" w:color="000000" w:fill="FFFFFF"/>
            <w:noWrap/>
            <w:vAlign w:val="bottom"/>
            <w:hideMark/>
          </w:tcPr>
          <w:p w14:paraId="7366DF6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2,257,808 </w:t>
            </w:r>
          </w:p>
        </w:tc>
        <w:tc>
          <w:tcPr>
            <w:tcW w:w="527" w:type="pct"/>
            <w:tcBorders>
              <w:top w:val="single" w:sz="4" w:space="0" w:color="auto"/>
              <w:bottom w:val="single" w:sz="4" w:space="0" w:color="auto"/>
            </w:tcBorders>
            <w:shd w:val="clear" w:color="000000" w:fill="FFFFFF"/>
            <w:noWrap/>
            <w:vAlign w:val="bottom"/>
            <w:hideMark/>
          </w:tcPr>
          <w:p w14:paraId="4C959C6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2,439,217 </w:t>
            </w:r>
          </w:p>
        </w:tc>
        <w:tc>
          <w:tcPr>
            <w:tcW w:w="527" w:type="pct"/>
            <w:tcBorders>
              <w:top w:val="single" w:sz="4" w:space="0" w:color="auto"/>
              <w:bottom w:val="single" w:sz="4" w:space="0" w:color="auto"/>
            </w:tcBorders>
            <w:shd w:val="clear" w:color="000000" w:fill="FFFFFF"/>
            <w:noWrap/>
            <w:vAlign w:val="bottom"/>
            <w:hideMark/>
          </w:tcPr>
          <w:p w14:paraId="229F075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2,515,342 </w:t>
            </w:r>
          </w:p>
        </w:tc>
        <w:tc>
          <w:tcPr>
            <w:tcW w:w="527" w:type="pct"/>
            <w:tcBorders>
              <w:top w:val="single" w:sz="4" w:space="0" w:color="auto"/>
              <w:bottom w:val="single" w:sz="4" w:space="0" w:color="auto"/>
            </w:tcBorders>
            <w:shd w:val="clear" w:color="000000" w:fill="FFFFFF"/>
            <w:noWrap/>
            <w:vAlign w:val="bottom"/>
            <w:hideMark/>
          </w:tcPr>
          <w:p w14:paraId="49E99D9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2,571,602 </w:t>
            </w:r>
          </w:p>
        </w:tc>
        <w:tc>
          <w:tcPr>
            <w:tcW w:w="527" w:type="pct"/>
            <w:tcBorders>
              <w:top w:val="single" w:sz="4" w:space="0" w:color="auto"/>
              <w:bottom w:val="single" w:sz="4" w:space="0" w:color="auto"/>
            </w:tcBorders>
            <w:shd w:val="clear" w:color="000000" w:fill="FFFFFF"/>
            <w:noWrap/>
            <w:vAlign w:val="bottom"/>
            <w:hideMark/>
          </w:tcPr>
          <w:p w14:paraId="224EEBB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2,639,821 </w:t>
            </w:r>
          </w:p>
        </w:tc>
        <w:tc>
          <w:tcPr>
            <w:tcW w:w="527" w:type="pct"/>
            <w:tcBorders>
              <w:top w:val="single" w:sz="4" w:space="0" w:color="auto"/>
              <w:bottom w:val="single" w:sz="4" w:space="0" w:color="auto"/>
            </w:tcBorders>
            <w:shd w:val="clear" w:color="000000" w:fill="FFFFFF"/>
            <w:noWrap/>
            <w:vAlign w:val="bottom"/>
            <w:hideMark/>
          </w:tcPr>
          <w:p w14:paraId="48B69B9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2,735,653 </w:t>
            </w:r>
          </w:p>
        </w:tc>
        <w:tc>
          <w:tcPr>
            <w:tcW w:w="527" w:type="pct"/>
            <w:tcBorders>
              <w:top w:val="single" w:sz="4" w:space="0" w:color="auto"/>
              <w:bottom w:val="single" w:sz="4" w:space="0" w:color="auto"/>
            </w:tcBorders>
            <w:shd w:val="clear" w:color="000000" w:fill="FFFFFF"/>
            <w:noWrap/>
            <w:vAlign w:val="bottom"/>
            <w:hideMark/>
          </w:tcPr>
          <w:p w14:paraId="207C835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2,801,655 </w:t>
            </w:r>
          </w:p>
        </w:tc>
      </w:tr>
      <w:tr w:rsidR="008F4C5D" w:rsidRPr="00DE7F96" w14:paraId="4A622EBE"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1E5150B3"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Italy</w:t>
            </w:r>
          </w:p>
        </w:tc>
        <w:tc>
          <w:tcPr>
            <w:tcW w:w="478" w:type="pct"/>
            <w:tcBorders>
              <w:top w:val="single" w:sz="4" w:space="0" w:color="auto"/>
              <w:bottom w:val="single" w:sz="4" w:space="0" w:color="auto"/>
            </w:tcBorders>
            <w:shd w:val="clear" w:color="000000" w:fill="FFFFFF"/>
            <w:noWrap/>
            <w:vAlign w:val="bottom"/>
            <w:hideMark/>
          </w:tcPr>
          <w:p w14:paraId="3091928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1,609,897 </w:t>
            </w:r>
          </w:p>
        </w:tc>
        <w:tc>
          <w:tcPr>
            <w:tcW w:w="478" w:type="pct"/>
            <w:tcBorders>
              <w:top w:val="single" w:sz="4" w:space="0" w:color="auto"/>
              <w:bottom w:val="single" w:sz="4" w:space="0" w:color="auto"/>
            </w:tcBorders>
            <w:shd w:val="clear" w:color="000000" w:fill="FFFFFF"/>
            <w:noWrap/>
            <w:vAlign w:val="bottom"/>
            <w:hideMark/>
          </w:tcPr>
          <w:p w14:paraId="5BAF4B6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1,870,185 </w:t>
            </w:r>
          </w:p>
        </w:tc>
        <w:tc>
          <w:tcPr>
            <w:tcW w:w="478" w:type="pct"/>
            <w:tcBorders>
              <w:top w:val="single" w:sz="4" w:space="0" w:color="auto"/>
              <w:bottom w:val="single" w:sz="4" w:space="0" w:color="auto"/>
            </w:tcBorders>
            <w:shd w:val="clear" w:color="000000" w:fill="FFFFFF"/>
            <w:noWrap/>
            <w:vAlign w:val="bottom"/>
            <w:hideMark/>
          </w:tcPr>
          <w:p w14:paraId="6EEC08F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2,213,099 </w:t>
            </w:r>
          </w:p>
        </w:tc>
        <w:tc>
          <w:tcPr>
            <w:tcW w:w="527" w:type="pct"/>
            <w:tcBorders>
              <w:top w:val="single" w:sz="4" w:space="0" w:color="auto"/>
              <w:bottom w:val="single" w:sz="4" w:space="0" w:color="auto"/>
            </w:tcBorders>
            <w:shd w:val="clear" w:color="000000" w:fill="FFFFFF"/>
            <w:noWrap/>
            <w:vAlign w:val="bottom"/>
            <w:hideMark/>
          </w:tcPr>
          <w:p w14:paraId="7020595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2,481,282 </w:t>
            </w:r>
          </w:p>
        </w:tc>
        <w:tc>
          <w:tcPr>
            <w:tcW w:w="527" w:type="pct"/>
            <w:tcBorders>
              <w:top w:val="single" w:sz="4" w:space="0" w:color="auto"/>
              <w:bottom w:val="single" w:sz="4" w:space="0" w:color="auto"/>
            </w:tcBorders>
            <w:shd w:val="clear" w:color="000000" w:fill="FFFFFF"/>
            <w:noWrap/>
            <w:vAlign w:val="bottom"/>
            <w:hideMark/>
          </w:tcPr>
          <w:p w14:paraId="24117E8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2,462,315 </w:t>
            </w:r>
          </w:p>
        </w:tc>
        <w:tc>
          <w:tcPr>
            <w:tcW w:w="527" w:type="pct"/>
            <w:tcBorders>
              <w:top w:val="single" w:sz="4" w:space="0" w:color="auto"/>
              <w:bottom w:val="single" w:sz="4" w:space="0" w:color="auto"/>
            </w:tcBorders>
            <w:shd w:val="clear" w:color="000000" w:fill="FFFFFF"/>
            <w:noWrap/>
            <w:vAlign w:val="bottom"/>
            <w:hideMark/>
          </w:tcPr>
          <w:p w14:paraId="4E300C5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2,316,836 </w:t>
            </w:r>
          </w:p>
        </w:tc>
        <w:tc>
          <w:tcPr>
            <w:tcW w:w="527" w:type="pct"/>
            <w:tcBorders>
              <w:top w:val="single" w:sz="4" w:space="0" w:color="auto"/>
              <w:bottom w:val="single" w:sz="4" w:space="0" w:color="auto"/>
            </w:tcBorders>
            <w:shd w:val="clear" w:color="000000" w:fill="FFFFFF"/>
            <w:noWrap/>
            <w:vAlign w:val="bottom"/>
            <w:hideMark/>
          </w:tcPr>
          <w:p w14:paraId="24560C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2,317,950 </w:t>
            </w:r>
          </w:p>
        </w:tc>
        <w:tc>
          <w:tcPr>
            <w:tcW w:w="527" w:type="pct"/>
            <w:tcBorders>
              <w:top w:val="single" w:sz="4" w:space="0" w:color="auto"/>
              <w:bottom w:val="single" w:sz="4" w:space="0" w:color="auto"/>
            </w:tcBorders>
            <w:shd w:val="clear" w:color="000000" w:fill="FFFFFF"/>
            <w:noWrap/>
            <w:vAlign w:val="bottom"/>
            <w:hideMark/>
          </w:tcPr>
          <w:p w14:paraId="1427422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2,350,903 </w:t>
            </w:r>
          </w:p>
        </w:tc>
        <w:tc>
          <w:tcPr>
            <w:tcW w:w="527" w:type="pct"/>
            <w:tcBorders>
              <w:top w:val="single" w:sz="4" w:space="0" w:color="auto"/>
              <w:bottom w:val="single" w:sz="4" w:space="0" w:color="auto"/>
            </w:tcBorders>
            <w:shd w:val="clear" w:color="000000" w:fill="FFFFFF"/>
            <w:noWrap/>
            <w:vAlign w:val="bottom"/>
            <w:hideMark/>
          </w:tcPr>
          <w:p w14:paraId="4121D7D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2,312,022 </w:t>
            </w:r>
          </w:p>
        </w:tc>
      </w:tr>
      <w:tr w:rsidR="008F4C5D" w:rsidRPr="00DE7F96" w14:paraId="473BC7F1"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33A80E7C"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Spain</w:t>
            </w:r>
          </w:p>
        </w:tc>
        <w:tc>
          <w:tcPr>
            <w:tcW w:w="478" w:type="pct"/>
            <w:tcBorders>
              <w:top w:val="single" w:sz="4" w:space="0" w:color="auto"/>
              <w:bottom w:val="single" w:sz="4" w:space="0" w:color="auto"/>
            </w:tcBorders>
            <w:shd w:val="clear" w:color="000000" w:fill="FFFFFF"/>
            <w:noWrap/>
            <w:vAlign w:val="bottom"/>
            <w:hideMark/>
          </w:tcPr>
          <w:p w14:paraId="51406E4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1,058,023 </w:t>
            </w:r>
          </w:p>
        </w:tc>
        <w:tc>
          <w:tcPr>
            <w:tcW w:w="478" w:type="pct"/>
            <w:tcBorders>
              <w:top w:val="single" w:sz="4" w:space="0" w:color="auto"/>
              <w:bottom w:val="single" w:sz="4" w:space="0" w:color="auto"/>
            </w:tcBorders>
            <w:shd w:val="clear" w:color="000000" w:fill="FFFFFF"/>
            <w:noWrap/>
            <w:vAlign w:val="bottom"/>
            <w:hideMark/>
          </w:tcPr>
          <w:p w14:paraId="2FD2B13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1,313,766 </w:t>
            </w:r>
          </w:p>
        </w:tc>
        <w:tc>
          <w:tcPr>
            <w:tcW w:w="478" w:type="pct"/>
            <w:tcBorders>
              <w:top w:val="single" w:sz="4" w:space="0" w:color="auto"/>
              <w:bottom w:val="single" w:sz="4" w:space="0" w:color="auto"/>
            </w:tcBorders>
            <w:shd w:val="clear" w:color="000000" w:fill="FFFFFF"/>
            <w:noWrap/>
            <w:vAlign w:val="bottom"/>
            <w:hideMark/>
          </w:tcPr>
          <w:p w14:paraId="40E48F2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1,659,931 </w:t>
            </w:r>
          </w:p>
        </w:tc>
        <w:tc>
          <w:tcPr>
            <w:tcW w:w="527" w:type="pct"/>
            <w:tcBorders>
              <w:top w:val="single" w:sz="4" w:space="0" w:color="auto"/>
              <w:bottom w:val="single" w:sz="4" w:space="0" w:color="auto"/>
            </w:tcBorders>
            <w:shd w:val="clear" w:color="000000" w:fill="FFFFFF"/>
            <w:noWrap/>
            <w:vAlign w:val="bottom"/>
            <w:hideMark/>
          </w:tcPr>
          <w:p w14:paraId="1B538EC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1,980,875 </w:t>
            </w:r>
          </w:p>
        </w:tc>
        <w:tc>
          <w:tcPr>
            <w:tcW w:w="527" w:type="pct"/>
            <w:tcBorders>
              <w:top w:val="single" w:sz="4" w:space="0" w:color="auto"/>
              <w:bottom w:val="single" w:sz="4" w:space="0" w:color="auto"/>
            </w:tcBorders>
            <w:shd w:val="clear" w:color="000000" w:fill="FFFFFF"/>
            <w:noWrap/>
            <w:vAlign w:val="bottom"/>
            <w:hideMark/>
          </w:tcPr>
          <w:p w14:paraId="6F9A0F9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2,083,951 </w:t>
            </w:r>
          </w:p>
        </w:tc>
        <w:tc>
          <w:tcPr>
            <w:tcW w:w="527" w:type="pct"/>
            <w:tcBorders>
              <w:top w:val="single" w:sz="4" w:space="0" w:color="auto"/>
              <w:bottom w:val="single" w:sz="4" w:space="0" w:color="auto"/>
            </w:tcBorders>
            <w:shd w:val="clear" w:color="000000" w:fill="FFFFFF"/>
            <w:noWrap/>
            <w:vAlign w:val="bottom"/>
            <w:hideMark/>
          </w:tcPr>
          <w:p w14:paraId="0454C16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1,978,852 </w:t>
            </w:r>
          </w:p>
        </w:tc>
        <w:tc>
          <w:tcPr>
            <w:tcW w:w="527" w:type="pct"/>
            <w:tcBorders>
              <w:top w:val="single" w:sz="4" w:space="0" w:color="auto"/>
              <w:bottom w:val="single" w:sz="4" w:space="0" w:color="auto"/>
            </w:tcBorders>
            <w:shd w:val="clear" w:color="000000" w:fill="FFFFFF"/>
            <w:noWrap/>
            <w:vAlign w:val="bottom"/>
            <w:hideMark/>
          </w:tcPr>
          <w:p w14:paraId="428CC3C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1,934,512 </w:t>
            </w:r>
          </w:p>
        </w:tc>
        <w:tc>
          <w:tcPr>
            <w:tcW w:w="527" w:type="pct"/>
            <w:tcBorders>
              <w:top w:val="single" w:sz="4" w:space="0" w:color="auto"/>
              <w:bottom w:val="single" w:sz="4" w:space="0" w:color="auto"/>
            </w:tcBorders>
            <w:shd w:val="clear" w:color="000000" w:fill="FFFFFF"/>
            <w:noWrap/>
            <w:vAlign w:val="bottom"/>
            <w:hideMark/>
          </w:tcPr>
          <w:p w14:paraId="2D3F224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1,993,244 </w:t>
            </w:r>
          </w:p>
        </w:tc>
        <w:tc>
          <w:tcPr>
            <w:tcW w:w="527" w:type="pct"/>
            <w:tcBorders>
              <w:top w:val="single" w:sz="4" w:space="0" w:color="auto"/>
              <w:bottom w:val="single" w:sz="4" w:space="0" w:color="auto"/>
            </w:tcBorders>
            <w:shd w:val="clear" w:color="000000" w:fill="FFFFFF"/>
            <w:noWrap/>
            <w:vAlign w:val="bottom"/>
            <w:hideMark/>
          </w:tcPr>
          <w:p w14:paraId="6A11C83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2,003,166 </w:t>
            </w:r>
          </w:p>
        </w:tc>
      </w:tr>
      <w:tr w:rsidR="008F4C5D" w:rsidRPr="00DE7F96" w14:paraId="3E1DF639"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5B724516"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Sweden</w:t>
            </w:r>
          </w:p>
        </w:tc>
        <w:tc>
          <w:tcPr>
            <w:tcW w:w="478" w:type="pct"/>
            <w:tcBorders>
              <w:top w:val="single" w:sz="4" w:space="0" w:color="auto"/>
              <w:bottom w:val="single" w:sz="4" w:space="0" w:color="auto"/>
            </w:tcBorders>
            <w:shd w:val="clear" w:color="000000" w:fill="FFFFFF"/>
            <w:noWrap/>
            <w:vAlign w:val="bottom"/>
            <w:hideMark/>
          </w:tcPr>
          <w:p w14:paraId="49D1435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225,496 </w:t>
            </w:r>
          </w:p>
        </w:tc>
        <w:tc>
          <w:tcPr>
            <w:tcW w:w="478" w:type="pct"/>
            <w:tcBorders>
              <w:top w:val="single" w:sz="4" w:space="0" w:color="auto"/>
              <w:bottom w:val="single" w:sz="4" w:space="0" w:color="auto"/>
            </w:tcBorders>
            <w:shd w:val="clear" w:color="000000" w:fill="FFFFFF"/>
            <w:noWrap/>
            <w:vAlign w:val="bottom"/>
            <w:hideMark/>
          </w:tcPr>
          <w:p w14:paraId="7C11657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277,868 </w:t>
            </w:r>
          </w:p>
        </w:tc>
        <w:tc>
          <w:tcPr>
            <w:tcW w:w="478" w:type="pct"/>
            <w:tcBorders>
              <w:top w:val="single" w:sz="4" w:space="0" w:color="auto"/>
              <w:bottom w:val="single" w:sz="4" w:space="0" w:color="auto"/>
            </w:tcBorders>
            <w:shd w:val="clear" w:color="000000" w:fill="FFFFFF"/>
            <w:noWrap/>
            <w:vAlign w:val="bottom"/>
            <w:hideMark/>
          </w:tcPr>
          <w:p w14:paraId="426DEED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313,822 </w:t>
            </w:r>
          </w:p>
        </w:tc>
        <w:tc>
          <w:tcPr>
            <w:tcW w:w="527" w:type="pct"/>
            <w:tcBorders>
              <w:top w:val="single" w:sz="4" w:space="0" w:color="auto"/>
              <w:bottom w:val="single" w:sz="4" w:space="0" w:color="auto"/>
            </w:tcBorders>
            <w:shd w:val="clear" w:color="000000" w:fill="FFFFFF"/>
            <w:noWrap/>
            <w:vAlign w:val="bottom"/>
            <w:hideMark/>
          </w:tcPr>
          <w:p w14:paraId="0E7107A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350,592 </w:t>
            </w:r>
          </w:p>
        </w:tc>
        <w:tc>
          <w:tcPr>
            <w:tcW w:w="527" w:type="pct"/>
            <w:tcBorders>
              <w:top w:val="single" w:sz="4" w:space="0" w:color="auto"/>
              <w:bottom w:val="single" w:sz="4" w:space="0" w:color="auto"/>
            </w:tcBorders>
            <w:shd w:val="clear" w:color="000000" w:fill="FFFFFF"/>
            <w:noWrap/>
            <w:vAlign w:val="bottom"/>
            <w:hideMark/>
          </w:tcPr>
          <w:p w14:paraId="213E443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392,265 </w:t>
            </w:r>
          </w:p>
        </w:tc>
        <w:tc>
          <w:tcPr>
            <w:tcW w:w="527" w:type="pct"/>
            <w:tcBorders>
              <w:top w:val="single" w:sz="4" w:space="0" w:color="auto"/>
              <w:bottom w:val="single" w:sz="4" w:space="0" w:color="auto"/>
            </w:tcBorders>
            <w:shd w:val="clear" w:color="000000" w:fill="FFFFFF"/>
            <w:noWrap/>
            <w:vAlign w:val="bottom"/>
            <w:hideMark/>
          </w:tcPr>
          <w:p w14:paraId="6CCBC99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431,142 </w:t>
            </w:r>
          </w:p>
        </w:tc>
        <w:tc>
          <w:tcPr>
            <w:tcW w:w="527" w:type="pct"/>
            <w:tcBorders>
              <w:top w:val="single" w:sz="4" w:space="0" w:color="auto"/>
              <w:bottom w:val="single" w:sz="4" w:space="0" w:color="auto"/>
            </w:tcBorders>
            <w:shd w:val="clear" w:color="000000" w:fill="FFFFFF"/>
            <w:noWrap/>
            <w:vAlign w:val="bottom"/>
            <w:hideMark/>
          </w:tcPr>
          <w:p w14:paraId="6100CCD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467,566 </w:t>
            </w:r>
          </w:p>
        </w:tc>
        <w:tc>
          <w:tcPr>
            <w:tcW w:w="527" w:type="pct"/>
            <w:tcBorders>
              <w:top w:val="single" w:sz="4" w:space="0" w:color="auto"/>
              <w:bottom w:val="single" w:sz="4" w:space="0" w:color="auto"/>
            </w:tcBorders>
            <w:shd w:val="clear" w:color="000000" w:fill="FFFFFF"/>
            <w:noWrap/>
            <w:vAlign w:val="bottom"/>
            <w:hideMark/>
          </w:tcPr>
          <w:p w14:paraId="76BF360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495,273 </w:t>
            </w:r>
          </w:p>
        </w:tc>
        <w:tc>
          <w:tcPr>
            <w:tcW w:w="527" w:type="pct"/>
            <w:tcBorders>
              <w:top w:val="single" w:sz="4" w:space="0" w:color="auto"/>
              <w:bottom w:val="single" w:sz="4" w:space="0" w:color="auto"/>
            </w:tcBorders>
            <w:shd w:val="clear" w:color="000000" w:fill="FFFFFF"/>
            <w:noWrap/>
            <w:vAlign w:val="bottom"/>
            <w:hideMark/>
          </w:tcPr>
          <w:p w14:paraId="2088E09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525,841 </w:t>
            </w:r>
          </w:p>
        </w:tc>
      </w:tr>
      <w:tr w:rsidR="008F4C5D" w:rsidRPr="00DE7F96" w14:paraId="75678DFA"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1E7BC6F8"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Canada </w:t>
            </w:r>
            <w:r w:rsidRPr="009A034A">
              <w:rPr>
                <w:rFonts w:eastAsia="Times New Roman"/>
                <w:b/>
                <w:bCs/>
                <w:szCs w:val="20"/>
                <w:vertAlign w:val="superscript"/>
                <w:lang w:eastAsia="en-GB"/>
              </w:rPr>
              <w:t>*</w:t>
            </w:r>
          </w:p>
        </w:tc>
        <w:tc>
          <w:tcPr>
            <w:tcW w:w="478" w:type="pct"/>
            <w:tcBorders>
              <w:top w:val="single" w:sz="4" w:space="0" w:color="auto"/>
              <w:bottom w:val="single" w:sz="4" w:space="0" w:color="auto"/>
            </w:tcBorders>
            <w:shd w:val="clear" w:color="000000" w:fill="FFFFFF"/>
            <w:noWrap/>
            <w:vAlign w:val="bottom"/>
            <w:hideMark/>
          </w:tcPr>
          <w:p w14:paraId="0D8CDEE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722,230 </w:t>
            </w:r>
          </w:p>
        </w:tc>
        <w:tc>
          <w:tcPr>
            <w:tcW w:w="478" w:type="pct"/>
            <w:tcBorders>
              <w:top w:val="single" w:sz="4" w:space="0" w:color="auto"/>
              <w:bottom w:val="single" w:sz="4" w:space="0" w:color="auto"/>
            </w:tcBorders>
            <w:shd w:val="clear" w:color="000000" w:fill="FFFFFF"/>
            <w:noWrap/>
            <w:vAlign w:val="bottom"/>
            <w:hideMark/>
          </w:tcPr>
          <w:p w14:paraId="7050105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1,023,190 </w:t>
            </w:r>
          </w:p>
        </w:tc>
        <w:tc>
          <w:tcPr>
            <w:tcW w:w="478" w:type="pct"/>
            <w:tcBorders>
              <w:top w:val="single" w:sz="4" w:space="0" w:color="auto"/>
              <w:bottom w:val="single" w:sz="4" w:space="0" w:color="auto"/>
            </w:tcBorders>
            <w:shd w:val="clear" w:color="000000" w:fill="FFFFFF"/>
            <w:noWrap/>
            <w:vAlign w:val="bottom"/>
            <w:hideMark/>
          </w:tcPr>
          <w:p w14:paraId="4A8FE44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1,274,456 </w:t>
            </w:r>
          </w:p>
        </w:tc>
        <w:tc>
          <w:tcPr>
            <w:tcW w:w="527" w:type="pct"/>
            <w:tcBorders>
              <w:top w:val="single" w:sz="4" w:space="0" w:color="auto"/>
              <w:bottom w:val="single" w:sz="4" w:space="0" w:color="auto"/>
            </w:tcBorders>
            <w:shd w:val="clear" w:color="000000" w:fill="FFFFFF"/>
            <w:noWrap/>
            <w:vAlign w:val="bottom"/>
            <w:hideMark/>
          </w:tcPr>
          <w:p w14:paraId="0D3619D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1,407,560 </w:t>
            </w:r>
          </w:p>
        </w:tc>
        <w:tc>
          <w:tcPr>
            <w:tcW w:w="527" w:type="pct"/>
            <w:tcBorders>
              <w:top w:val="single" w:sz="4" w:space="0" w:color="auto"/>
              <w:bottom w:val="single" w:sz="4" w:space="0" w:color="auto"/>
            </w:tcBorders>
            <w:shd w:val="clear" w:color="000000" w:fill="FFFFFF"/>
            <w:noWrap/>
            <w:vAlign w:val="bottom"/>
            <w:hideMark/>
          </w:tcPr>
          <w:p w14:paraId="6F8A2BF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1,533,389 </w:t>
            </w:r>
          </w:p>
        </w:tc>
        <w:tc>
          <w:tcPr>
            <w:tcW w:w="527" w:type="pct"/>
            <w:tcBorders>
              <w:top w:val="single" w:sz="4" w:space="0" w:color="auto"/>
              <w:bottom w:val="single" w:sz="4" w:space="0" w:color="auto"/>
            </w:tcBorders>
            <w:shd w:val="clear" w:color="000000" w:fill="FFFFFF"/>
            <w:noWrap/>
            <w:vAlign w:val="bottom"/>
            <w:hideMark/>
          </w:tcPr>
          <w:p w14:paraId="22C57AE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1,727,445 </w:t>
            </w:r>
          </w:p>
        </w:tc>
        <w:tc>
          <w:tcPr>
            <w:tcW w:w="527" w:type="pct"/>
            <w:tcBorders>
              <w:top w:val="single" w:sz="4" w:space="0" w:color="auto"/>
              <w:bottom w:val="single" w:sz="4" w:space="0" w:color="auto"/>
            </w:tcBorders>
            <w:shd w:val="clear" w:color="000000" w:fill="FFFFFF"/>
            <w:noWrap/>
            <w:vAlign w:val="bottom"/>
            <w:hideMark/>
          </w:tcPr>
          <w:p w14:paraId="0D0981A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1,899,293 </w:t>
            </w:r>
          </w:p>
        </w:tc>
        <w:tc>
          <w:tcPr>
            <w:tcW w:w="527" w:type="pct"/>
            <w:tcBorders>
              <w:top w:val="single" w:sz="4" w:space="0" w:color="auto"/>
              <w:bottom w:val="single" w:sz="4" w:space="0" w:color="auto"/>
            </w:tcBorders>
            <w:shd w:val="clear" w:color="000000" w:fill="FFFFFF"/>
            <w:noWrap/>
            <w:vAlign w:val="bottom"/>
            <w:hideMark/>
          </w:tcPr>
          <w:p w14:paraId="40BEEBC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2,014,206 </w:t>
            </w:r>
          </w:p>
        </w:tc>
        <w:tc>
          <w:tcPr>
            <w:tcW w:w="527" w:type="pct"/>
            <w:tcBorders>
              <w:top w:val="single" w:sz="4" w:space="0" w:color="auto"/>
              <w:bottom w:val="single" w:sz="4" w:space="0" w:color="auto"/>
            </w:tcBorders>
            <w:shd w:val="clear" w:color="000000" w:fill="FFFFFF"/>
            <w:noWrap/>
            <w:vAlign w:val="bottom"/>
            <w:hideMark/>
          </w:tcPr>
          <w:p w14:paraId="77683FE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2,158,173 </w:t>
            </w:r>
          </w:p>
        </w:tc>
      </w:tr>
      <w:tr w:rsidR="008F4C5D" w:rsidRPr="00DE7F96" w14:paraId="205E55C9" w14:textId="77777777" w:rsidTr="00824DD3">
        <w:trPr>
          <w:trHeight w:val="227"/>
        </w:trPr>
        <w:tc>
          <w:tcPr>
            <w:tcW w:w="403" w:type="pct"/>
            <w:tcBorders>
              <w:top w:val="single" w:sz="4" w:space="0" w:color="auto"/>
              <w:bottom w:val="single" w:sz="4" w:space="0" w:color="auto"/>
            </w:tcBorders>
            <w:shd w:val="clear" w:color="000000" w:fill="FFFFFF"/>
            <w:noWrap/>
            <w:vAlign w:val="bottom"/>
            <w:hideMark/>
          </w:tcPr>
          <w:p w14:paraId="20BE97C0"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US </w:t>
            </w:r>
            <w:r w:rsidRPr="009A034A">
              <w:rPr>
                <w:rFonts w:eastAsia="Times New Roman"/>
                <w:b/>
                <w:bCs/>
                <w:szCs w:val="20"/>
                <w:vertAlign w:val="superscript"/>
                <w:lang w:eastAsia="en-GB"/>
              </w:rPr>
              <w:t>*</w:t>
            </w:r>
          </w:p>
        </w:tc>
        <w:tc>
          <w:tcPr>
            <w:tcW w:w="478" w:type="pct"/>
            <w:tcBorders>
              <w:top w:val="single" w:sz="4" w:space="0" w:color="auto"/>
              <w:bottom w:val="single" w:sz="4" w:space="0" w:color="auto"/>
            </w:tcBorders>
            <w:shd w:val="clear" w:color="000000" w:fill="FFFFFF"/>
            <w:noWrap/>
            <w:vAlign w:val="bottom"/>
            <w:hideMark/>
          </w:tcPr>
          <w:p w14:paraId="4AD051D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5,774,579 </w:t>
            </w:r>
          </w:p>
        </w:tc>
        <w:tc>
          <w:tcPr>
            <w:tcW w:w="478" w:type="pct"/>
            <w:tcBorders>
              <w:top w:val="single" w:sz="4" w:space="0" w:color="auto"/>
              <w:bottom w:val="single" w:sz="4" w:space="0" w:color="auto"/>
            </w:tcBorders>
            <w:shd w:val="clear" w:color="000000" w:fill="FFFFFF"/>
            <w:noWrap/>
            <w:vAlign w:val="bottom"/>
            <w:hideMark/>
          </w:tcPr>
          <w:p w14:paraId="34E00AE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7,772,714 </w:t>
            </w:r>
          </w:p>
        </w:tc>
        <w:tc>
          <w:tcPr>
            <w:tcW w:w="478" w:type="pct"/>
            <w:tcBorders>
              <w:top w:val="single" w:sz="4" w:space="0" w:color="auto"/>
              <w:bottom w:val="single" w:sz="4" w:space="0" w:color="auto"/>
            </w:tcBorders>
            <w:shd w:val="clear" w:color="000000" w:fill="FFFFFF"/>
            <w:noWrap/>
            <w:vAlign w:val="bottom"/>
            <w:hideMark/>
          </w:tcPr>
          <w:p w14:paraId="120E43E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9,522,764 </w:t>
            </w:r>
          </w:p>
        </w:tc>
        <w:tc>
          <w:tcPr>
            <w:tcW w:w="527" w:type="pct"/>
            <w:tcBorders>
              <w:top w:val="single" w:sz="4" w:space="0" w:color="auto"/>
              <w:bottom w:val="single" w:sz="4" w:space="0" w:color="auto"/>
            </w:tcBorders>
            <w:shd w:val="clear" w:color="000000" w:fill="FFFFFF"/>
            <w:noWrap/>
            <w:vAlign w:val="bottom"/>
            <w:hideMark/>
          </w:tcPr>
          <w:p w14:paraId="48502A3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10,419,007 </w:t>
            </w:r>
          </w:p>
        </w:tc>
        <w:tc>
          <w:tcPr>
            <w:tcW w:w="527" w:type="pct"/>
            <w:tcBorders>
              <w:top w:val="single" w:sz="4" w:space="0" w:color="auto"/>
              <w:bottom w:val="single" w:sz="4" w:space="0" w:color="auto"/>
            </w:tcBorders>
            <w:shd w:val="clear" w:color="000000" w:fill="FFFFFF"/>
            <w:noWrap/>
            <w:vAlign w:val="bottom"/>
            <w:hideMark/>
          </w:tcPr>
          <w:p w14:paraId="46717C3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11,354,438 </w:t>
            </w:r>
          </w:p>
        </w:tc>
        <w:tc>
          <w:tcPr>
            <w:tcW w:w="527" w:type="pct"/>
            <w:tcBorders>
              <w:top w:val="single" w:sz="4" w:space="0" w:color="auto"/>
              <w:bottom w:val="single" w:sz="4" w:space="0" w:color="auto"/>
            </w:tcBorders>
            <w:shd w:val="clear" w:color="000000" w:fill="FFFFFF"/>
            <w:noWrap/>
            <w:vAlign w:val="bottom"/>
            <w:hideMark/>
          </w:tcPr>
          <w:p w14:paraId="0AB829B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12,775,042 </w:t>
            </w:r>
          </w:p>
        </w:tc>
        <w:tc>
          <w:tcPr>
            <w:tcW w:w="527" w:type="pct"/>
            <w:tcBorders>
              <w:top w:val="single" w:sz="4" w:space="0" w:color="auto"/>
              <w:bottom w:val="single" w:sz="4" w:space="0" w:color="auto"/>
            </w:tcBorders>
            <w:shd w:val="clear" w:color="000000" w:fill="FFFFFF"/>
            <w:noWrap/>
            <w:vAlign w:val="bottom"/>
            <w:hideMark/>
          </w:tcPr>
          <w:p w14:paraId="56245CF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14,069,318 </w:t>
            </w:r>
          </w:p>
        </w:tc>
        <w:tc>
          <w:tcPr>
            <w:tcW w:w="527" w:type="pct"/>
            <w:tcBorders>
              <w:top w:val="single" w:sz="4" w:space="0" w:color="auto"/>
              <w:bottom w:val="single" w:sz="4" w:space="0" w:color="auto"/>
            </w:tcBorders>
            <w:shd w:val="clear" w:color="000000" w:fill="FFFFFF"/>
            <w:noWrap/>
            <w:vAlign w:val="bottom"/>
            <w:hideMark/>
          </w:tcPr>
          <w:p w14:paraId="4C0F5EA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14,863,375 </w:t>
            </w:r>
          </w:p>
        </w:tc>
        <w:tc>
          <w:tcPr>
            <w:tcW w:w="527" w:type="pct"/>
            <w:tcBorders>
              <w:top w:val="single" w:sz="4" w:space="0" w:color="auto"/>
              <w:bottom w:val="single" w:sz="4" w:space="0" w:color="auto"/>
            </w:tcBorders>
            <w:shd w:val="clear" w:color="000000" w:fill="FFFFFF"/>
            <w:noWrap/>
            <w:vAlign w:val="bottom"/>
            <w:hideMark/>
          </w:tcPr>
          <w:p w14:paraId="04ADF36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xml:space="preserve">   15,584,140 </w:t>
            </w:r>
          </w:p>
        </w:tc>
      </w:tr>
    </w:tbl>
    <w:p w14:paraId="5E0DC46D" w14:textId="77777777" w:rsidR="008F4C5D" w:rsidRPr="009A034A" w:rsidRDefault="008F4C5D" w:rsidP="008F4C5D">
      <w:pPr>
        <w:pStyle w:val="Lgende"/>
        <w:spacing w:before="120"/>
        <w:rPr>
          <w:rFonts w:ascii="Arial" w:hAnsi="Arial"/>
          <w:color w:val="auto"/>
          <w:sz w:val="20"/>
          <w:szCs w:val="20"/>
        </w:rPr>
      </w:pPr>
      <w:r w:rsidRPr="009A034A">
        <w:rPr>
          <w:rFonts w:ascii="Arial" w:hAnsi="Arial"/>
          <w:color w:val="auto"/>
          <w:sz w:val="20"/>
          <w:szCs w:val="20"/>
        </w:rPr>
        <w:t>MCI-AD, Mild cognitive impairment due to Alzheimer’s disease, UK, United Kingdom; US, United States of America.</w:t>
      </w:r>
    </w:p>
    <w:p w14:paraId="51358395" w14:textId="77777777" w:rsidR="008F4C5D" w:rsidRPr="009A034A" w:rsidRDefault="008F4C5D" w:rsidP="008F4C5D">
      <w:pPr>
        <w:pStyle w:val="Lgende"/>
        <w:spacing w:before="120" w:after="120"/>
        <w:rPr>
          <w:rFonts w:ascii="Arial" w:hAnsi="Arial"/>
          <w:color w:val="auto"/>
          <w:sz w:val="20"/>
          <w:szCs w:val="20"/>
        </w:rPr>
      </w:pPr>
      <w:r w:rsidRPr="009A034A">
        <w:rPr>
          <w:rFonts w:ascii="Arial" w:hAnsi="Arial"/>
          <w:color w:val="auto"/>
          <w:sz w:val="20"/>
          <w:szCs w:val="20"/>
        </w:rPr>
        <w:t xml:space="preserve">* In addition to the results included in the main manuscript, further analyses were conducted for Canada and the US which were included as Supplemental Materials for the interested reader. The authors were not able to identify publications reporting population projections by single year of age to 2100 for Canada and the US. Population projections up to 2100 for broad age categories (5-year age categories) were sourced from </w:t>
      </w:r>
      <w:r w:rsidRPr="009A034A">
        <w:rPr>
          <w:rFonts w:ascii="Arial" w:hAnsi="Arial"/>
          <w:i w:val="0"/>
          <w:noProof/>
          <w:color w:val="auto"/>
          <w:sz w:val="20"/>
          <w:szCs w:val="20"/>
        </w:rPr>
        <w:t>(2)</w:t>
      </w:r>
      <w:r w:rsidRPr="009A034A">
        <w:rPr>
          <w:rFonts w:ascii="Arial" w:hAnsi="Arial"/>
          <w:color w:val="auto"/>
          <w:sz w:val="20"/>
          <w:szCs w:val="20"/>
        </w:rPr>
        <w:t xml:space="preserve">. Single year frequencies were derived using weights calculated from population projections by single year of age available for Canada up to 2068 </w:t>
      </w:r>
      <w:r w:rsidRPr="009A034A">
        <w:rPr>
          <w:rFonts w:ascii="Arial" w:hAnsi="Arial"/>
          <w:i w:val="0"/>
          <w:noProof/>
          <w:color w:val="auto"/>
          <w:sz w:val="20"/>
          <w:szCs w:val="20"/>
        </w:rPr>
        <w:t>(3)</w:t>
      </w:r>
      <w:r w:rsidRPr="009A034A">
        <w:rPr>
          <w:rFonts w:ascii="Arial" w:hAnsi="Arial"/>
          <w:color w:val="auto"/>
          <w:sz w:val="20"/>
          <w:szCs w:val="20"/>
        </w:rPr>
        <w:t xml:space="preserve"> and the US up to 2060 </w:t>
      </w:r>
      <w:r w:rsidRPr="009A034A">
        <w:rPr>
          <w:rFonts w:ascii="Arial" w:hAnsi="Arial"/>
          <w:i w:val="0"/>
          <w:noProof/>
          <w:color w:val="auto"/>
          <w:sz w:val="20"/>
          <w:szCs w:val="20"/>
        </w:rPr>
        <w:t>(4)</w:t>
      </w:r>
      <w:r w:rsidRPr="009A034A">
        <w:rPr>
          <w:rFonts w:ascii="Arial" w:hAnsi="Arial"/>
          <w:color w:val="auto"/>
          <w:sz w:val="20"/>
          <w:szCs w:val="20"/>
        </w:rPr>
        <w:t xml:space="preserve">.  </w:t>
      </w:r>
    </w:p>
    <w:p w14:paraId="0D05B9E2" w14:textId="77777777" w:rsidR="008F4C5D" w:rsidRPr="009A034A" w:rsidRDefault="008F4C5D" w:rsidP="008F4C5D">
      <w:pPr>
        <w:pStyle w:val="Lgende"/>
        <w:spacing w:before="120" w:after="120"/>
        <w:rPr>
          <w:rFonts w:ascii="Arial" w:hAnsi="Arial"/>
          <w:color w:val="auto"/>
          <w:sz w:val="20"/>
          <w:szCs w:val="20"/>
        </w:rPr>
      </w:pPr>
      <w:r w:rsidRPr="009A034A">
        <w:rPr>
          <w:rFonts w:ascii="Arial" w:hAnsi="Arial"/>
          <w:color w:val="auto"/>
          <w:sz w:val="20"/>
          <w:szCs w:val="20"/>
        </w:rPr>
        <w:t xml:space="preserve">The prevalence of MCI was calculated by multiplying the number of individuals aged 65 and older by the country and age specific prevalence figures reported by Petersen and colleagues </w:t>
      </w:r>
      <w:r w:rsidRPr="009A034A">
        <w:rPr>
          <w:rFonts w:ascii="Arial" w:hAnsi="Arial"/>
          <w:i w:val="0"/>
          <w:noProof/>
          <w:color w:val="auto"/>
          <w:sz w:val="20"/>
          <w:szCs w:val="20"/>
        </w:rPr>
        <w:t>(1)</w:t>
      </w:r>
      <w:r w:rsidRPr="009A034A">
        <w:rPr>
          <w:rFonts w:ascii="Arial" w:hAnsi="Arial"/>
          <w:color w:val="auto"/>
          <w:sz w:val="20"/>
          <w:szCs w:val="20"/>
        </w:rPr>
        <w:t xml:space="preserve">. The resulting values were multiplied by 75% to reflect the number of MCI cases that are due to Alzheimer’s disease </w:t>
      </w:r>
      <w:r w:rsidRPr="009A034A">
        <w:rPr>
          <w:rFonts w:ascii="Arial" w:hAnsi="Arial"/>
          <w:i w:val="0"/>
          <w:noProof/>
          <w:color w:val="auto"/>
          <w:sz w:val="20"/>
          <w:szCs w:val="20"/>
        </w:rPr>
        <w:t>(5)</w:t>
      </w:r>
      <w:r w:rsidRPr="009A034A">
        <w:rPr>
          <w:rFonts w:ascii="Arial" w:hAnsi="Arial"/>
          <w:color w:val="auto"/>
          <w:sz w:val="20"/>
          <w:szCs w:val="20"/>
        </w:rPr>
        <w:t xml:space="preserve">. </w:t>
      </w:r>
    </w:p>
    <w:p w14:paraId="2FB8C2E8" w14:textId="77777777" w:rsidR="008F4C5D" w:rsidRPr="00A644C9" w:rsidRDefault="008F4C5D" w:rsidP="008F4C5D"/>
    <w:p w14:paraId="5E1A13C6" w14:textId="77777777" w:rsidR="008F4C5D" w:rsidRPr="00A644C9" w:rsidRDefault="008F4C5D" w:rsidP="008F4C5D">
      <w:pPr>
        <w:sectPr w:rsidR="008F4C5D" w:rsidRPr="00A644C9" w:rsidSect="00225F33">
          <w:footerReference w:type="default" r:id="rId4"/>
          <w:pgSz w:w="16838" w:h="11906" w:orient="landscape"/>
          <w:pgMar w:top="1134" w:right="1247" w:bottom="1134" w:left="1247" w:header="708" w:footer="708" w:gutter="0"/>
          <w:cols w:space="708"/>
          <w:docGrid w:linePitch="360"/>
        </w:sectPr>
      </w:pPr>
    </w:p>
    <w:p w14:paraId="29757670" w14:textId="77777777" w:rsidR="008F4C5D" w:rsidRPr="00A644C9" w:rsidRDefault="008F4C5D" w:rsidP="008F4C5D">
      <w:pPr>
        <w:pStyle w:val="Titre2"/>
      </w:pPr>
      <w:bookmarkStart w:id="1" w:name="_Toc100152735"/>
      <w:r w:rsidRPr="00A644C9">
        <w:lastRenderedPageBreak/>
        <w:t>Model inputs</w:t>
      </w:r>
      <w:bookmarkEnd w:id="1"/>
    </w:p>
    <w:p w14:paraId="1A4D628F" w14:textId="77777777" w:rsidR="008F4C5D" w:rsidRPr="009A034A" w:rsidRDefault="008F4C5D" w:rsidP="008F4C5D">
      <w:pPr>
        <w:pStyle w:val="Lgende"/>
        <w:rPr>
          <w:rFonts w:ascii="Arial" w:hAnsi="Arial"/>
          <w:i w:val="0"/>
          <w:iCs w:val="0"/>
          <w:color w:val="auto"/>
          <w:sz w:val="20"/>
          <w:szCs w:val="20"/>
        </w:rPr>
      </w:pPr>
      <w:r w:rsidRPr="009A034A">
        <w:rPr>
          <w:rFonts w:ascii="Arial" w:hAnsi="Arial"/>
          <w:b/>
          <w:bCs/>
          <w:i w:val="0"/>
          <w:iCs w:val="0"/>
          <w:color w:val="auto"/>
          <w:sz w:val="20"/>
          <w:szCs w:val="20"/>
        </w:rPr>
        <w:t>Table 3:</w:t>
      </w:r>
      <w:r w:rsidRPr="009A034A">
        <w:rPr>
          <w:rFonts w:ascii="Arial" w:hAnsi="Arial"/>
          <w:i w:val="0"/>
          <w:iCs w:val="0"/>
          <w:color w:val="auto"/>
          <w:sz w:val="20"/>
          <w:szCs w:val="20"/>
        </w:rPr>
        <w:t xml:space="preserve"> Mean model inputs and sources of evidence</w:t>
      </w:r>
    </w:p>
    <w:tbl>
      <w:tblPr>
        <w:tblW w:w="8200" w:type="dxa"/>
        <w:tblLook w:val="04A0" w:firstRow="1" w:lastRow="0" w:firstColumn="1" w:lastColumn="0" w:noHBand="0" w:noVBand="1"/>
      </w:tblPr>
      <w:tblGrid>
        <w:gridCol w:w="3760"/>
        <w:gridCol w:w="1580"/>
        <w:gridCol w:w="2860"/>
      </w:tblGrid>
      <w:tr w:rsidR="008F4C5D" w:rsidRPr="00DE7F96" w14:paraId="69600A50" w14:textId="77777777" w:rsidTr="00824DD3">
        <w:trPr>
          <w:trHeight w:val="227"/>
        </w:trPr>
        <w:tc>
          <w:tcPr>
            <w:tcW w:w="3760" w:type="dxa"/>
            <w:tcBorders>
              <w:top w:val="single" w:sz="4" w:space="0" w:color="auto"/>
              <w:bottom w:val="single" w:sz="4" w:space="0" w:color="auto"/>
            </w:tcBorders>
            <w:shd w:val="clear" w:color="000000" w:fill="808080"/>
            <w:noWrap/>
            <w:vAlign w:val="bottom"/>
            <w:hideMark/>
          </w:tcPr>
          <w:p w14:paraId="25CAC072"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Input description</w:t>
            </w:r>
          </w:p>
        </w:tc>
        <w:tc>
          <w:tcPr>
            <w:tcW w:w="1580" w:type="dxa"/>
            <w:tcBorders>
              <w:top w:val="single" w:sz="4" w:space="0" w:color="auto"/>
              <w:bottom w:val="single" w:sz="4" w:space="0" w:color="auto"/>
            </w:tcBorders>
            <w:shd w:val="clear" w:color="000000" w:fill="808080"/>
            <w:noWrap/>
            <w:vAlign w:val="bottom"/>
            <w:hideMark/>
          </w:tcPr>
          <w:p w14:paraId="6E45AD9A"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Mean input</w:t>
            </w:r>
          </w:p>
        </w:tc>
        <w:tc>
          <w:tcPr>
            <w:tcW w:w="2860" w:type="dxa"/>
            <w:tcBorders>
              <w:top w:val="single" w:sz="4" w:space="0" w:color="auto"/>
              <w:bottom w:val="single" w:sz="4" w:space="0" w:color="auto"/>
            </w:tcBorders>
            <w:shd w:val="clear" w:color="000000" w:fill="808080"/>
            <w:noWrap/>
            <w:vAlign w:val="bottom"/>
            <w:hideMark/>
          </w:tcPr>
          <w:p w14:paraId="0221E522"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Source</w:t>
            </w:r>
          </w:p>
        </w:tc>
      </w:tr>
      <w:tr w:rsidR="008F4C5D" w:rsidRPr="00DE7F96" w14:paraId="12736EA2" w14:textId="77777777" w:rsidTr="00824DD3">
        <w:trPr>
          <w:trHeight w:val="227"/>
        </w:trPr>
        <w:tc>
          <w:tcPr>
            <w:tcW w:w="3760" w:type="dxa"/>
            <w:tcBorders>
              <w:top w:val="nil"/>
              <w:bottom w:val="single" w:sz="4" w:space="0" w:color="auto"/>
            </w:tcBorders>
            <w:shd w:val="clear" w:color="000000" w:fill="F2F2F2"/>
            <w:noWrap/>
            <w:vAlign w:val="bottom"/>
            <w:hideMark/>
          </w:tcPr>
          <w:p w14:paraId="24788B6A"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Demographic characteristics</w:t>
            </w:r>
          </w:p>
        </w:tc>
        <w:tc>
          <w:tcPr>
            <w:tcW w:w="1580" w:type="dxa"/>
            <w:tcBorders>
              <w:top w:val="nil"/>
              <w:bottom w:val="single" w:sz="4" w:space="0" w:color="auto"/>
            </w:tcBorders>
            <w:shd w:val="clear" w:color="000000" w:fill="F2F2F2"/>
            <w:noWrap/>
            <w:vAlign w:val="bottom"/>
            <w:hideMark/>
          </w:tcPr>
          <w:p w14:paraId="3F891EA6"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 </w:t>
            </w:r>
          </w:p>
        </w:tc>
        <w:tc>
          <w:tcPr>
            <w:tcW w:w="2860" w:type="dxa"/>
            <w:tcBorders>
              <w:top w:val="nil"/>
              <w:bottom w:val="single" w:sz="4" w:space="0" w:color="auto"/>
            </w:tcBorders>
            <w:shd w:val="clear" w:color="000000" w:fill="F2F2F2"/>
            <w:noWrap/>
            <w:vAlign w:val="bottom"/>
            <w:hideMark/>
          </w:tcPr>
          <w:p w14:paraId="0A69A88A"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r>
      <w:tr w:rsidR="008F4C5D" w:rsidRPr="00DE7F96" w14:paraId="7DA3A8C7" w14:textId="77777777" w:rsidTr="00824DD3">
        <w:trPr>
          <w:trHeight w:val="227"/>
        </w:trPr>
        <w:tc>
          <w:tcPr>
            <w:tcW w:w="3760" w:type="dxa"/>
            <w:tcBorders>
              <w:top w:val="nil"/>
              <w:bottom w:val="single" w:sz="4" w:space="0" w:color="auto"/>
            </w:tcBorders>
            <w:shd w:val="clear" w:color="000000" w:fill="FFFFFF"/>
            <w:noWrap/>
            <w:vAlign w:val="bottom"/>
            <w:hideMark/>
          </w:tcPr>
          <w:p w14:paraId="7167EEA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Age (years)</w:t>
            </w:r>
          </w:p>
        </w:tc>
        <w:tc>
          <w:tcPr>
            <w:tcW w:w="1580" w:type="dxa"/>
            <w:tcBorders>
              <w:top w:val="nil"/>
              <w:bottom w:val="single" w:sz="4" w:space="0" w:color="auto"/>
            </w:tcBorders>
            <w:shd w:val="clear" w:color="000000" w:fill="FFFFFF"/>
            <w:noWrap/>
            <w:vAlign w:val="bottom"/>
            <w:hideMark/>
          </w:tcPr>
          <w:p w14:paraId="3B3C5B09"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65</w:t>
            </w:r>
          </w:p>
        </w:tc>
        <w:tc>
          <w:tcPr>
            <w:tcW w:w="2860" w:type="dxa"/>
            <w:tcBorders>
              <w:top w:val="nil"/>
              <w:bottom w:val="single" w:sz="4" w:space="0" w:color="auto"/>
            </w:tcBorders>
            <w:shd w:val="clear" w:color="000000" w:fill="FFFFFF"/>
            <w:noWrap/>
            <w:vAlign w:val="bottom"/>
            <w:hideMark/>
          </w:tcPr>
          <w:p w14:paraId="157D293C"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Assumption</w:t>
            </w:r>
          </w:p>
        </w:tc>
      </w:tr>
      <w:tr w:rsidR="008F4C5D" w:rsidRPr="00DE7F96" w14:paraId="538E5DE1" w14:textId="77777777" w:rsidTr="00824DD3">
        <w:trPr>
          <w:trHeight w:val="227"/>
        </w:trPr>
        <w:tc>
          <w:tcPr>
            <w:tcW w:w="3760" w:type="dxa"/>
            <w:tcBorders>
              <w:top w:val="nil"/>
              <w:bottom w:val="single" w:sz="4" w:space="0" w:color="auto"/>
            </w:tcBorders>
            <w:shd w:val="clear" w:color="000000" w:fill="FFFFFF"/>
            <w:noWrap/>
            <w:vAlign w:val="bottom"/>
            <w:hideMark/>
          </w:tcPr>
          <w:p w14:paraId="0A8ECD2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Males (%)</w:t>
            </w:r>
          </w:p>
        </w:tc>
        <w:tc>
          <w:tcPr>
            <w:tcW w:w="1580" w:type="dxa"/>
            <w:tcBorders>
              <w:top w:val="nil"/>
              <w:bottom w:val="single" w:sz="4" w:space="0" w:color="auto"/>
            </w:tcBorders>
            <w:shd w:val="clear" w:color="000000" w:fill="FFFFFF"/>
            <w:noWrap/>
            <w:vAlign w:val="bottom"/>
            <w:hideMark/>
          </w:tcPr>
          <w:p w14:paraId="236162E8"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50%</w:t>
            </w:r>
          </w:p>
        </w:tc>
        <w:tc>
          <w:tcPr>
            <w:tcW w:w="2860" w:type="dxa"/>
            <w:tcBorders>
              <w:top w:val="nil"/>
              <w:bottom w:val="single" w:sz="4" w:space="0" w:color="auto"/>
            </w:tcBorders>
            <w:shd w:val="clear" w:color="000000" w:fill="FFFFFF"/>
            <w:noWrap/>
            <w:vAlign w:val="bottom"/>
            <w:hideMark/>
          </w:tcPr>
          <w:p w14:paraId="6A1C1CEB"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Assumption</w:t>
            </w:r>
          </w:p>
        </w:tc>
      </w:tr>
      <w:tr w:rsidR="008F4C5D" w:rsidRPr="00DE7F96" w14:paraId="2DC3CEAB" w14:textId="77777777" w:rsidTr="00824DD3">
        <w:trPr>
          <w:trHeight w:val="227"/>
        </w:trPr>
        <w:tc>
          <w:tcPr>
            <w:tcW w:w="3760" w:type="dxa"/>
            <w:tcBorders>
              <w:top w:val="nil"/>
              <w:bottom w:val="single" w:sz="4" w:space="0" w:color="auto"/>
            </w:tcBorders>
            <w:shd w:val="clear" w:color="000000" w:fill="F2F2F2"/>
            <w:noWrap/>
            <w:vAlign w:val="bottom"/>
            <w:hideMark/>
          </w:tcPr>
          <w:p w14:paraId="17B459E8"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Natural history</w:t>
            </w:r>
          </w:p>
        </w:tc>
        <w:tc>
          <w:tcPr>
            <w:tcW w:w="1580" w:type="dxa"/>
            <w:tcBorders>
              <w:top w:val="nil"/>
              <w:bottom w:val="single" w:sz="4" w:space="0" w:color="auto"/>
            </w:tcBorders>
            <w:shd w:val="clear" w:color="000000" w:fill="F2F2F2"/>
            <w:noWrap/>
            <w:vAlign w:val="bottom"/>
            <w:hideMark/>
          </w:tcPr>
          <w:p w14:paraId="7CE9D299"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 </w:t>
            </w:r>
          </w:p>
        </w:tc>
        <w:tc>
          <w:tcPr>
            <w:tcW w:w="2860" w:type="dxa"/>
            <w:tcBorders>
              <w:top w:val="nil"/>
              <w:bottom w:val="single" w:sz="4" w:space="0" w:color="auto"/>
            </w:tcBorders>
            <w:shd w:val="clear" w:color="000000" w:fill="F2F2F2"/>
            <w:noWrap/>
            <w:vAlign w:val="bottom"/>
            <w:hideMark/>
          </w:tcPr>
          <w:p w14:paraId="31413610"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r>
      <w:tr w:rsidR="008F4C5D" w:rsidRPr="00DE7F96" w14:paraId="5AD825DC" w14:textId="77777777" w:rsidTr="00824DD3">
        <w:trPr>
          <w:trHeight w:val="227"/>
        </w:trPr>
        <w:tc>
          <w:tcPr>
            <w:tcW w:w="8200" w:type="dxa"/>
            <w:gridSpan w:val="3"/>
            <w:tcBorders>
              <w:top w:val="nil"/>
              <w:bottom w:val="single" w:sz="4" w:space="0" w:color="auto"/>
            </w:tcBorders>
            <w:shd w:val="clear" w:color="000000" w:fill="FFFFFF"/>
            <w:noWrap/>
            <w:vAlign w:val="bottom"/>
            <w:hideMark/>
          </w:tcPr>
          <w:p w14:paraId="4BDC3B34"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From MCI-AD to AD-dementia (annual transition probabilities)</w:t>
            </w:r>
          </w:p>
        </w:tc>
      </w:tr>
      <w:tr w:rsidR="008F4C5D" w:rsidRPr="00DE7F96" w14:paraId="5B983EA9" w14:textId="77777777" w:rsidTr="00824DD3">
        <w:trPr>
          <w:trHeight w:val="227"/>
        </w:trPr>
        <w:tc>
          <w:tcPr>
            <w:tcW w:w="3760" w:type="dxa"/>
            <w:tcBorders>
              <w:top w:val="nil"/>
              <w:bottom w:val="single" w:sz="4" w:space="0" w:color="auto"/>
            </w:tcBorders>
            <w:shd w:val="clear" w:color="000000" w:fill="FFFFFF"/>
            <w:noWrap/>
            <w:vAlign w:val="bottom"/>
            <w:hideMark/>
          </w:tcPr>
          <w:p w14:paraId="31315F4F"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0 to 1</w:t>
            </w:r>
          </w:p>
        </w:tc>
        <w:tc>
          <w:tcPr>
            <w:tcW w:w="1580" w:type="dxa"/>
            <w:tcBorders>
              <w:top w:val="nil"/>
              <w:bottom w:val="single" w:sz="4" w:space="0" w:color="auto"/>
            </w:tcBorders>
            <w:shd w:val="clear" w:color="000000" w:fill="FFFFFF"/>
            <w:noWrap/>
            <w:vAlign w:val="bottom"/>
            <w:hideMark/>
          </w:tcPr>
          <w:p w14:paraId="4E22333D"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0.190</w:t>
            </w:r>
          </w:p>
        </w:tc>
        <w:tc>
          <w:tcPr>
            <w:tcW w:w="2860" w:type="dxa"/>
            <w:vMerge w:val="restart"/>
            <w:tcBorders>
              <w:top w:val="nil"/>
              <w:bottom w:val="single" w:sz="4" w:space="0" w:color="000000"/>
            </w:tcBorders>
            <w:shd w:val="clear" w:color="000000" w:fill="FFFFFF"/>
            <w:noWrap/>
            <w:vAlign w:val="center"/>
            <w:hideMark/>
          </w:tcPr>
          <w:p w14:paraId="11148753"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noProof/>
                <w:szCs w:val="20"/>
                <w:lang w:eastAsia="en-GB"/>
              </w:rPr>
              <w:t>(6)</w:t>
            </w:r>
          </w:p>
        </w:tc>
      </w:tr>
      <w:tr w:rsidR="008F4C5D" w:rsidRPr="00DE7F96" w14:paraId="696C0FF9" w14:textId="77777777" w:rsidTr="00824DD3">
        <w:trPr>
          <w:trHeight w:val="227"/>
        </w:trPr>
        <w:tc>
          <w:tcPr>
            <w:tcW w:w="3760" w:type="dxa"/>
            <w:tcBorders>
              <w:top w:val="nil"/>
              <w:bottom w:val="single" w:sz="4" w:space="0" w:color="auto"/>
            </w:tcBorders>
            <w:shd w:val="clear" w:color="000000" w:fill="FFFFFF"/>
            <w:noWrap/>
            <w:vAlign w:val="bottom"/>
            <w:hideMark/>
          </w:tcPr>
          <w:p w14:paraId="7AA8CC7B"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1 to 2</w:t>
            </w:r>
          </w:p>
        </w:tc>
        <w:tc>
          <w:tcPr>
            <w:tcW w:w="1580" w:type="dxa"/>
            <w:tcBorders>
              <w:top w:val="nil"/>
              <w:bottom w:val="single" w:sz="4" w:space="0" w:color="auto"/>
            </w:tcBorders>
            <w:shd w:val="clear" w:color="000000" w:fill="FFFFFF"/>
            <w:noWrap/>
            <w:vAlign w:val="bottom"/>
            <w:hideMark/>
          </w:tcPr>
          <w:p w14:paraId="38B98AE3"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0.140</w:t>
            </w:r>
          </w:p>
        </w:tc>
        <w:tc>
          <w:tcPr>
            <w:tcW w:w="2860" w:type="dxa"/>
            <w:vMerge/>
            <w:tcBorders>
              <w:top w:val="nil"/>
              <w:bottom w:val="single" w:sz="4" w:space="0" w:color="000000"/>
            </w:tcBorders>
            <w:vAlign w:val="center"/>
            <w:hideMark/>
          </w:tcPr>
          <w:p w14:paraId="4111F836" w14:textId="77777777" w:rsidR="008F4C5D" w:rsidRPr="009A034A" w:rsidRDefault="008F4C5D" w:rsidP="00824DD3">
            <w:pPr>
              <w:spacing w:after="0" w:line="240" w:lineRule="auto"/>
              <w:rPr>
                <w:rFonts w:eastAsia="Times New Roman"/>
                <w:szCs w:val="20"/>
                <w:lang w:eastAsia="en-GB"/>
              </w:rPr>
            </w:pPr>
          </w:p>
        </w:tc>
      </w:tr>
      <w:tr w:rsidR="008F4C5D" w:rsidRPr="00DE7F96" w14:paraId="4B1F4B52" w14:textId="77777777" w:rsidTr="00824DD3">
        <w:trPr>
          <w:trHeight w:val="227"/>
        </w:trPr>
        <w:tc>
          <w:tcPr>
            <w:tcW w:w="3760" w:type="dxa"/>
            <w:tcBorders>
              <w:top w:val="nil"/>
              <w:bottom w:val="single" w:sz="4" w:space="0" w:color="auto"/>
            </w:tcBorders>
            <w:shd w:val="clear" w:color="000000" w:fill="FFFFFF"/>
            <w:noWrap/>
            <w:vAlign w:val="bottom"/>
            <w:hideMark/>
          </w:tcPr>
          <w:p w14:paraId="71ADB3EC"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2 to 3</w:t>
            </w:r>
          </w:p>
        </w:tc>
        <w:tc>
          <w:tcPr>
            <w:tcW w:w="1580" w:type="dxa"/>
            <w:tcBorders>
              <w:top w:val="nil"/>
              <w:bottom w:val="single" w:sz="4" w:space="0" w:color="auto"/>
            </w:tcBorders>
            <w:shd w:val="clear" w:color="000000" w:fill="FFFFFF"/>
            <w:noWrap/>
            <w:vAlign w:val="bottom"/>
            <w:hideMark/>
          </w:tcPr>
          <w:p w14:paraId="2FDC573A"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0.120</w:t>
            </w:r>
          </w:p>
        </w:tc>
        <w:tc>
          <w:tcPr>
            <w:tcW w:w="2860" w:type="dxa"/>
            <w:vMerge/>
            <w:tcBorders>
              <w:top w:val="nil"/>
              <w:bottom w:val="single" w:sz="4" w:space="0" w:color="000000"/>
            </w:tcBorders>
            <w:vAlign w:val="center"/>
            <w:hideMark/>
          </w:tcPr>
          <w:p w14:paraId="330B1487" w14:textId="77777777" w:rsidR="008F4C5D" w:rsidRPr="009A034A" w:rsidRDefault="008F4C5D" w:rsidP="00824DD3">
            <w:pPr>
              <w:spacing w:after="0" w:line="240" w:lineRule="auto"/>
              <w:rPr>
                <w:rFonts w:eastAsia="Times New Roman"/>
                <w:szCs w:val="20"/>
                <w:lang w:eastAsia="en-GB"/>
              </w:rPr>
            </w:pPr>
          </w:p>
        </w:tc>
      </w:tr>
      <w:tr w:rsidR="008F4C5D" w:rsidRPr="00DE7F96" w14:paraId="1F36876B" w14:textId="77777777" w:rsidTr="00824DD3">
        <w:trPr>
          <w:trHeight w:val="227"/>
        </w:trPr>
        <w:tc>
          <w:tcPr>
            <w:tcW w:w="3760" w:type="dxa"/>
            <w:tcBorders>
              <w:top w:val="nil"/>
              <w:bottom w:val="single" w:sz="4" w:space="0" w:color="auto"/>
            </w:tcBorders>
            <w:shd w:val="clear" w:color="000000" w:fill="FFFFFF"/>
            <w:noWrap/>
            <w:vAlign w:val="bottom"/>
            <w:hideMark/>
          </w:tcPr>
          <w:p w14:paraId="0A995F2F"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3 to 4</w:t>
            </w:r>
          </w:p>
        </w:tc>
        <w:tc>
          <w:tcPr>
            <w:tcW w:w="1580" w:type="dxa"/>
            <w:tcBorders>
              <w:top w:val="nil"/>
              <w:bottom w:val="single" w:sz="4" w:space="0" w:color="auto"/>
            </w:tcBorders>
            <w:shd w:val="clear" w:color="000000" w:fill="FFFFFF"/>
            <w:noWrap/>
            <w:vAlign w:val="bottom"/>
            <w:hideMark/>
          </w:tcPr>
          <w:p w14:paraId="38E5521C"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0.110</w:t>
            </w:r>
          </w:p>
        </w:tc>
        <w:tc>
          <w:tcPr>
            <w:tcW w:w="2860" w:type="dxa"/>
            <w:vMerge/>
            <w:tcBorders>
              <w:top w:val="nil"/>
              <w:bottom w:val="single" w:sz="4" w:space="0" w:color="000000"/>
            </w:tcBorders>
            <w:vAlign w:val="center"/>
            <w:hideMark/>
          </w:tcPr>
          <w:p w14:paraId="508BD350" w14:textId="77777777" w:rsidR="008F4C5D" w:rsidRPr="009A034A" w:rsidRDefault="008F4C5D" w:rsidP="00824DD3">
            <w:pPr>
              <w:spacing w:after="0" w:line="240" w:lineRule="auto"/>
              <w:rPr>
                <w:rFonts w:eastAsia="Times New Roman"/>
                <w:szCs w:val="20"/>
                <w:lang w:eastAsia="en-GB"/>
              </w:rPr>
            </w:pPr>
          </w:p>
        </w:tc>
      </w:tr>
      <w:tr w:rsidR="008F4C5D" w:rsidRPr="00DE7F96" w14:paraId="2AA3E127" w14:textId="77777777" w:rsidTr="00824DD3">
        <w:trPr>
          <w:trHeight w:val="227"/>
        </w:trPr>
        <w:tc>
          <w:tcPr>
            <w:tcW w:w="3760" w:type="dxa"/>
            <w:tcBorders>
              <w:top w:val="nil"/>
              <w:bottom w:val="single" w:sz="4" w:space="0" w:color="auto"/>
            </w:tcBorders>
            <w:shd w:val="clear" w:color="000000" w:fill="FFFFFF"/>
            <w:noWrap/>
            <w:vAlign w:val="bottom"/>
            <w:hideMark/>
          </w:tcPr>
          <w:p w14:paraId="09F5E82B"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4 to 5</w:t>
            </w:r>
          </w:p>
        </w:tc>
        <w:tc>
          <w:tcPr>
            <w:tcW w:w="1580" w:type="dxa"/>
            <w:tcBorders>
              <w:top w:val="nil"/>
              <w:bottom w:val="single" w:sz="4" w:space="0" w:color="auto"/>
            </w:tcBorders>
            <w:shd w:val="clear" w:color="000000" w:fill="FFFFFF"/>
            <w:noWrap/>
            <w:vAlign w:val="bottom"/>
            <w:hideMark/>
          </w:tcPr>
          <w:p w14:paraId="39D87A5C"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0.110</w:t>
            </w:r>
          </w:p>
        </w:tc>
        <w:tc>
          <w:tcPr>
            <w:tcW w:w="2860" w:type="dxa"/>
            <w:vMerge/>
            <w:tcBorders>
              <w:top w:val="nil"/>
              <w:bottom w:val="single" w:sz="4" w:space="0" w:color="000000"/>
            </w:tcBorders>
            <w:vAlign w:val="center"/>
            <w:hideMark/>
          </w:tcPr>
          <w:p w14:paraId="40DAF2DD" w14:textId="77777777" w:rsidR="008F4C5D" w:rsidRPr="009A034A" w:rsidRDefault="008F4C5D" w:rsidP="00824DD3">
            <w:pPr>
              <w:spacing w:after="0" w:line="240" w:lineRule="auto"/>
              <w:rPr>
                <w:rFonts w:eastAsia="Times New Roman"/>
                <w:szCs w:val="20"/>
                <w:lang w:eastAsia="en-GB"/>
              </w:rPr>
            </w:pPr>
          </w:p>
        </w:tc>
      </w:tr>
      <w:tr w:rsidR="008F4C5D" w:rsidRPr="00DE7F96" w14:paraId="5DEFDB06" w14:textId="77777777" w:rsidTr="00824DD3">
        <w:trPr>
          <w:trHeight w:val="227"/>
        </w:trPr>
        <w:tc>
          <w:tcPr>
            <w:tcW w:w="3760" w:type="dxa"/>
            <w:tcBorders>
              <w:top w:val="nil"/>
              <w:bottom w:val="single" w:sz="4" w:space="0" w:color="auto"/>
            </w:tcBorders>
            <w:shd w:val="clear" w:color="000000" w:fill="FFFFFF"/>
            <w:noWrap/>
            <w:vAlign w:val="bottom"/>
            <w:hideMark/>
          </w:tcPr>
          <w:p w14:paraId="6C0158FA"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5 to 6</w:t>
            </w:r>
          </w:p>
        </w:tc>
        <w:tc>
          <w:tcPr>
            <w:tcW w:w="1580" w:type="dxa"/>
            <w:tcBorders>
              <w:top w:val="nil"/>
              <w:bottom w:val="single" w:sz="4" w:space="0" w:color="auto"/>
            </w:tcBorders>
            <w:shd w:val="clear" w:color="000000" w:fill="FFFFFF"/>
            <w:noWrap/>
            <w:vAlign w:val="bottom"/>
            <w:hideMark/>
          </w:tcPr>
          <w:p w14:paraId="0ABF576C"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0.100</w:t>
            </w:r>
          </w:p>
        </w:tc>
        <w:tc>
          <w:tcPr>
            <w:tcW w:w="2860" w:type="dxa"/>
            <w:vMerge/>
            <w:tcBorders>
              <w:top w:val="nil"/>
              <w:bottom w:val="single" w:sz="4" w:space="0" w:color="000000"/>
            </w:tcBorders>
            <w:vAlign w:val="center"/>
            <w:hideMark/>
          </w:tcPr>
          <w:p w14:paraId="69899396" w14:textId="77777777" w:rsidR="008F4C5D" w:rsidRPr="009A034A" w:rsidRDefault="008F4C5D" w:rsidP="00824DD3">
            <w:pPr>
              <w:spacing w:after="0" w:line="240" w:lineRule="auto"/>
              <w:rPr>
                <w:rFonts w:eastAsia="Times New Roman"/>
                <w:szCs w:val="20"/>
                <w:lang w:eastAsia="en-GB"/>
              </w:rPr>
            </w:pPr>
          </w:p>
        </w:tc>
      </w:tr>
      <w:tr w:rsidR="008F4C5D" w:rsidRPr="00DE7F96" w14:paraId="464F4F2D" w14:textId="77777777" w:rsidTr="00824DD3">
        <w:trPr>
          <w:trHeight w:val="227"/>
        </w:trPr>
        <w:tc>
          <w:tcPr>
            <w:tcW w:w="3760" w:type="dxa"/>
            <w:tcBorders>
              <w:top w:val="nil"/>
              <w:bottom w:val="single" w:sz="4" w:space="0" w:color="auto"/>
            </w:tcBorders>
            <w:shd w:val="clear" w:color="000000" w:fill="FFFFFF"/>
            <w:noWrap/>
            <w:vAlign w:val="bottom"/>
            <w:hideMark/>
          </w:tcPr>
          <w:p w14:paraId="55B266D8"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6 to 7</w:t>
            </w:r>
          </w:p>
        </w:tc>
        <w:tc>
          <w:tcPr>
            <w:tcW w:w="1580" w:type="dxa"/>
            <w:tcBorders>
              <w:top w:val="nil"/>
              <w:bottom w:val="single" w:sz="4" w:space="0" w:color="auto"/>
            </w:tcBorders>
            <w:shd w:val="clear" w:color="000000" w:fill="FFFFFF"/>
            <w:noWrap/>
            <w:vAlign w:val="bottom"/>
            <w:hideMark/>
          </w:tcPr>
          <w:p w14:paraId="38205B5D"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0.100</w:t>
            </w:r>
          </w:p>
        </w:tc>
        <w:tc>
          <w:tcPr>
            <w:tcW w:w="2860" w:type="dxa"/>
            <w:vMerge/>
            <w:tcBorders>
              <w:top w:val="nil"/>
              <w:bottom w:val="single" w:sz="4" w:space="0" w:color="000000"/>
            </w:tcBorders>
            <w:vAlign w:val="center"/>
            <w:hideMark/>
          </w:tcPr>
          <w:p w14:paraId="4C5DD208" w14:textId="77777777" w:rsidR="008F4C5D" w:rsidRPr="009A034A" w:rsidRDefault="008F4C5D" w:rsidP="00824DD3">
            <w:pPr>
              <w:spacing w:after="0" w:line="240" w:lineRule="auto"/>
              <w:rPr>
                <w:rFonts w:eastAsia="Times New Roman"/>
                <w:szCs w:val="20"/>
                <w:lang w:eastAsia="en-GB"/>
              </w:rPr>
            </w:pPr>
          </w:p>
        </w:tc>
      </w:tr>
      <w:tr w:rsidR="008F4C5D" w:rsidRPr="00DE7F96" w14:paraId="74EC015C" w14:textId="77777777" w:rsidTr="00824DD3">
        <w:trPr>
          <w:trHeight w:val="227"/>
        </w:trPr>
        <w:tc>
          <w:tcPr>
            <w:tcW w:w="3760" w:type="dxa"/>
            <w:tcBorders>
              <w:top w:val="nil"/>
              <w:bottom w:val="single" w:sz="4" w:space="0" w:color="auto"/>
            </w:tcBorders>
            <w:shd w:val="clear" w:color="000000" w:fill="FFFFFF"/>
            <w:noWrap/>
            <w:vAlign w:val="bottom"/>
            <w:hideMark/>
          </w:tcPr>
          <w:p w14:paraId="6B9D5C1E"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7 to 8</w:t>
            </w:r>
          </w:p>
        </w:tc>
        <w:tc>
          <w:tcPr>
            <w:tcW w:w="1580" w:type="dxa"/>
            <w:tcBorders>
              <w:top w:val="nil"/>
              <w:bottom w:val="single" w:sz="4" w:space="0" w:color="auto"/>
            </w:tcBorders>
            <w:shd w:val="clear" w:color="000000" w:fill="FFFFFF"/>
            <w:noWrap/>
            <w:vAlign w:val="bottom"/>
            <w:hideMark/>
          </w:tcPr>
          <w:p w14:paraId="0EE3E4E3"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0.100</w:t>
            </w:r>
          </w:p>
        </w:tc>
        <w:tc>
          <w:tcPr>
            <w:tcW w:w="2860" w:type="dxa"/>
            <w:vMerge/>
            <w:tcBorders>
              <w:top w:val="nil"/>
              <w:bottom w:val="single" w:sz="4" w:space="0" w:color="000000"/>
            </w:tcBorders>
            <w:vAlign w:val="center"/>
            <w:hideMark/>
          </w:tcPr>
          <w:p w14:paraId="57D080DA" w14:textId="77777777" w:rsidR="008F4C5D" w:rsidRPr="009A034A" w:rsidRDefault="008F4C5D" w:rsidP="00824DD3">
            <w:pPr>
              <w:spacing w:after="0" w:line="240" w:lineRule="auto"/>
              <w:rPr>
                <w:rFonts w:eastAsia="Times New Roman"/>
                <w:szCs w:val="20"/>
                <w:lang w:eastAsia="en-GB"/>
              </w:rPr>
            </w:pPr>
          </w:p>
        </w:tc>
      </w:tr>
      <w:tr w:rsidR="008F4C5D" w:rsidRPr="00DE7F96" w14:paraId="32283ADB" w14:textId="77777777" w:rsidTr="00824DD3">
        <w:trPr>
          <w:trHeight w:val="227"/>
        </w:trPr>
        <w:tc>
          <w:tcPr>
            <w:tcW w:w="3760" w:type="dxa"/>
            <w:tcBorders>
              <w:top w:val="nil"/>
              <w:bottom w:val="single" w:sz="4" w:space="0" w:color="auto"/>
            </w:tcBorders>
            <w:shd w:val="clear" w:color="000000" w:fill="FFFFFF"/>
            <w:noWrap/>
            <w:vAlign w:val="bottom"/>
            <w:hideMark/>
          </w:tcPr>
          <w:p w14:paraId="1CFD2248"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8 to 9</w:t>
            </w:r>
          </w:p>
        </w:tc>
        <w:tc>
          <w:tcPr>
            <w:tcW w:w="1580" w:type="dxa"/>
            <w:tcBorders>
              <w:top w:val="nil"/>
              <w:bottom w:val="single" w:sz="4" w:space="0" w:color="auto"/>
            </w:tcBorders>
            <w:shd w:val="clear" w:color="000000" w:fill="FFFFFF"/>
            <w:noWrap/>
            <w:vAlign w:val="bottom"/>
            <w:hideMark/>
          </w:tcPr>
          <w:p w14:paraId="3618E160"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0.090</w:t>
            </w:r>
          </w:p>
        </w:tc>
        <w:tc>
          <w:tcPr>
            <w:tcW w:w="2860" w:type="dxa"/>
            <w:vMerge/>
            <w:tcBorders>
              <w:top w:val="nil"/>
              <w:bottom w:val="single" w:sz="4" w:space="0" w:color="000000"/>
            </w:tcBorders>
            <w:vAlign w:val="center"/>
            <w:hideMark/>
          </w:tcPr>
          <w:p w14:paraId="738AE2B5" w14:textId="77777777" w:rsidR="008F4C5D" w:rsidRPr="009A034A" w:rsidRDefault="008F4C5D" w:rsidP="00824DD3">
            <w:pPr>
              <w:spacing w:after="0" w:line="240" w:lineRule="auto"/>
              <w:rPr>
                <w:rFonts w:eastAsia="Times New Roman"/>
                <w:szCs w:val="20"/>
                <w:lang w:eastAsia="en-GB"/>
              </w:rPr>
            </w:pPr>
          </w:p>
        </w:tc>
      </w:tr>
      <w:tr w:rsidR="008F4C5D" w:rsidRPr="00DE7F96" w14:paraId="46739B59" w14:textId="77777777" w:rsidTr="00824DD3">
        <w:trPr>
          <w:trHeight w:val="227"/>
        </w:trPr>
        <w:tc>
          <w:tcPr>
            <w:tcW w:w="3760" w:type="dxa"/>
            <w:tcBorders>
              <w:top w:val="nil"/>
              <w:bottom w:val="single" w:sz="4" w:space="0" w:color="auto"/>
            </w:tcBorders>
            <w:shd w:val="clear" w:color="000000" w:fill="FFFFFF"/>
            <w:noWrap/>
            <w:vAlign w:val="bottom"/>
            <w:hideMark/>
          </w:tcPr>
          <w:p w14:paraId="4C66BC33"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Year 9 to 10</w:t>
            </w:r>
          </w:p>
        </w:tc>
        <w:tc>
          <w:tcPr>
            <w:tcW w:w="1580" w:type="dxa"/>
            <w:tcBorders>
              <w:top w:val="nil"/>
              <w:bottom w:val="single" w:sz="4" w:space="0" w:color="auto"/>
            </w:tcBorders>
            <w:shd w:val="clear" w:color="000000" w:fill="FFFFFF"/>
            <w:noWrap/>
            <w:vAlign w:val="bottom"/>
            <w:hideMark/>
          </w:tcPr>
          <w:p w14:paraId="1C4EC5CC"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0.090</w:t>
            </w:r>
          </w:p>
        </w:tc>
        <w:tc>
          <w:tcPr>
            <w:tcW w:w="2860" w:type="dxa"/>
            <w:vMerge/>
            <w:tcBorders>
              <w:top w:val="nil"/>
              <w:bottom w:val="single" w:sz="4" w:space="0" w:color="000000"/>
            </w:tcBorders>
            <w:vAlign w:val="center"/>
            <w:hideMark/>
          </w:tcPr>
          <w:p w14:paraId="1506F1B6" w14:textId="77777777" w:rsidR="008F4C5D" w:rsidRPr="009A034A" w:rsidRDefault="008F4C5D" w:rsidP="00824DD3">
            <w:pPr>
              <w:spacing w:after="0" w:line="240" w:lineRule="auto"/>
              <w:rPr>
                <w:rFonts w:eastAsia="Times New Roman"/>
                <w:szCs w:val="20"/>
                <w:lang w:eastAsia="en-GB"/>
              </w:rPr>
            </w:pPr>
          </w:p>
        </w:tc>
      </w:tr>
      <w:tr w:rsidR="008F4C5D" w:rsidRPr="00DE7F96" w14:paraId="2AD56201" w14:textId="77777777" w:rsidTr="00824DD3">
        <w:trPr>
          <w:trHeight w:val="227"/>
        </w:trPr>
        <w:tc>
          <w:tcPr>
            <w:tcW w:w="3760" w:type="dxa"/>
            <w:tcBorders>
              <w:top w:val="nil"/>
              <w:bottom w:val="single" w:sz="4" w:space="0" w:color="auto"/>
            </w:tcBorders>
            <w:shd w:val="clear" w:color="000000" w:fill="FFFFFF"/>
            <w:noWrap/>
            <w:vAlign w:val="bottom"/>
            <w:hideMark/>
          </w:tcPr>
          <w:p w14:paraId="5C1B8311"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 xml:space="preserve">Landing spot </w:t>
            </w:r>
          </w:p>
        </w:tc>
        <w:tc>
          <w:tcPr>
            <w:tcW w:w="1580" w:type="dxa"/>
            <w:tcBorders>
              <w:top w:val="nil"/>
              <w:bottom w:val="single" w:sz="4" w:space="0" w:color="auto"/>
            </w:tcBorders>
            <w:shd w:val="clear" w:color="000000" w:fill="FFFFFF"/>
            <w:noWrap/>
            <w:vAlign w:val="bottom"/>
            <w:hideMark/>
          </w:tcPr>
          <w:p w14:paraId="268005EF"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 </w:t>
            </w:r>
          </w:p>
        </w:tc>
        <w:tc>
          <w:tcPr>
            <w:tcW w:w="2860" w:type="dxa"/>
            <w:tcBorders>
              <w:top w:val="nil"/>
              <w:bottom w:val="single" w:sz="4" w:space="0" w:color="auto"/>
            </w:tcBorders>
            <w:shd w:val="clear" w:color="000000" w:fill="FFFFFF"/>
            <w:noWrap/>
            <w:vAlign w:val="center"/>
            <w:hideMark/>
          </w:tcPr>
          <w:p w14:paraId="187064BD"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459F5004" w14:textId="77777777" w:rsidTr="00824DD3">
        <w:trPr>
          <w:trHeight w:val="227"/>
        </w:trPr>
        <w:tc>
          <w:tcPr>
            <w:tcW w:w="3760" w:type="dxa"/>
            <w:tcBorders>
              <w:top w:val="nil"/>
              <w:bottom w:val="single" w:sz="4" w:space="0" w:color="auto"/>
            </w:tcBorders>
            <w:shd w:val="clear" w:color="000000" w:fill="FFFFFF"/>
            <w:noWrap/>
            <w:vAlign w:val="bottom"/>
            <w:hideMark/>
          </w:tcPr>
          <w:p w14:paraId="571D94CE"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 xml:space="preserve">Mild AD </w:t>
            </w:r>
          </w:p>
        </w:tc>
        <w:tc>
          <w:tcPr>
            <w:tcW w:w="1580" w:type="dxa"/>
            <w:tcBorders>
              <w:top w:val="nil"/>
              <w:bottom w:val="single" w:sz="4" w:space="0" w:color="auto"/>
            </w:tcBorders>
            <w:shd w:val="clear" w:color="000000" w:fill="FFFFFF"/>
            <w:noWrap/>
            <w:vAlign w:val="bottom"/>
            <w:hideMark/>
          </w:tcPr>
          <w:p w14:paraId="24E297E0"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72.5%</w:t>
            </w:r>
          </w:p>
        </w:tc>
        <w:tc>
          <w:tcPr>
            <w:tcW w:w="2860" w:type="dxa"/>
            <w:vMerge w:val="restart"/>
            <w:tcBorders>
              <w:top w:val="nil"/>
              <w:bottom w:val="single" w:sz="4" w:space="0" w:color="000000"/>
            </w:tcBorders>
            <w:shd w:val="clear" w:color="000000" w:fill="FFFFFF"/>
            <w:noWrap/>
            <w:vAlign w:val="center"/>
            <w:hideMark/>
          </w:tcPr>
          <w:p w14:paraId="23E93B94"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noProof/>
                <w:szCs w:val="20"/>
                <w:lang w:eastAsia="en-GB"/>
              </w:rPr>
              <w:t>(6)</w:t>
            </w:r>
          </w:p>
        </w:tc>
      </w:tr>
      <w:tr w:rsidR="008F4C5D" w:rsidRPr="00DE7F96" w14:paraId="738B3D35" w14:textId="77777777" w:rsidTr="00824DD3">
        <w:trPr>
          <w:trHeight w:val="227"/>
        </w:trPr>
        <w:tc>
          <w:tcPr>
            <w:tcW w:w="3760" w:type="dxa"/>
            <w:tcBorders>
              <w:top w:val="nil"/>
              <w:bottom w:val="single" w:sz="4" w:space="0" w:color="auto"/>
            </w:tcBorders>
            <w:shd w:val="clear" w:color="000000" w:fill="FFFFFF"/>
            <w:noWrap/>
            <w:vAlign w:val="bottom"/>
            <w:hideMark/>
          </w:tcPr>
          <w:p w14:paraId="0BCD8C96"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Moderate AD</w:t>
            </w:r>
          </w:p>
        </w:tc>
        <w:tc>
          <w:tcPr>
            <w:tcW w:w="1580" w:type="dxa"/>
            <w:tcBorders>
              <w:top w:val="nil"/>
              <w:bottom w:val="single" w:sz="4" w:space="0" w:color="auto"/>
            </w:tcBorders>
            <w:shd w:val="clear" w:color="000000" w:fill="FFFFFF"/>
            <w:noWrap/>
            <w:vAlign w:val="bottom"/>
            <w:hideMark/>
          </w:tcPr>
          <w:p w14:paraId="679715E1"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26.7%</w:t>
            </w:r>
          </w:p>
        </w:tc>
        <w:tc>
          <w:tcPr>
            <w:tcW w:w="2860" w:type="dxa"/>
            <w:vMerge/>
            <w:tcBorders>
              <w:top w:val="nil"/>
              <w:bottom w:val="single" w:sz="4" w:space="0" w:color="000000"/>
            </w:tcBorders>
            <w:vAlign w:val="center"/>
            <w:hideMark/>
          </w:tcPr>
          <w:p w14:paraId="2A2F4C34" w14:textId="77777777" w:rsidR="008F4C5D" w:rsidRPr="009A034A" w:rsidRDefault="008F4C5D" w:rsidP="00824DD3">
            <w:pPr>
              <w:spacing w:after="0" w:line="240" w:lineRule="auto"/>
              <w:rPr>
                <w:rFonts w:eastAsia="Times New Roman"/>
                <w:szCs w:val="20"/>
                <w:lang w:eastAsia="en-GB"/>
              </w:rPr>
            </w:pPr>
          </w:p>
        </w:tc>
      </w:tr>
      <w:tr w:rsidR="008F4C5D" w:rsidRPr="00DE7F96" w14:paraId="2FAE43EA" w14:textId="77777777" w:rsidTr="00824DD3">
        <w:trPr>
          <w:trHeight w:val="227"/>
        </w:trPr>
        <w:tc>
          <w:tcPr>
            <w:tcW w:w="3760" w:type="dxa"/>
            <w:tcBorders>
              <w:top w:val="nil"/>
              <w:bottom w:val="single" w:sz="4" w:space="0" w:color="auto"/>
            </w:tcBorders>
            <w:shd w:val="clear" w:color="000000" w:fill="FFFFFF"/>
            <w:noWrap/>
            <w:vAlign w:val="bottom"/>
            <w:hideMark/>
          </w:tcPr>
          <w:p w14:paraId="3FB7FDAF"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Severe AD</w:t>
            </w:r>
          </w:p>
        </w:tc>
        <w:tc>
          <w:tcPr>
            <w:tcW w:w="1580" w:type="dxa"/>
            <w:tcBorders>
              <w:top w:val="nil"/>
              <w:bottom w:val="single" w:sz="4" w:space="0" w:color="auto"/>
            </w:tcBorders>
            <w:shd w:val="clear" w:color="000000" w:fill="FFFFFF"/>
            <w:noWrap/>
            <w:vAlign w:val="bottom"/>
            <w:hideMark/>
          </w:tcPr>
          <w:p w14:paraId="108BFDEA"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0.8%</w:t>
            </w:r>
          </w:p>
        </w:tc>
        <w:tc>
          <w:tcPr>
            <w:tcW w:w="2860" w:type="dxa"/>
            <w:vMerge/>
            <w:tcBorders>
              <w:top w:val="nil"/>
              <w:bottom w:val="single" w:sz="4" w:space="0" w:color="000000"/>
            </w:tcBorders>
            <w:vAlign w:val="center"/>
            <w:hideMark/>
          </w:tcPr>
          <w:p w14:paraId="6598BD97" w14:textId="77777777" w:rsidR="008F4C5D" w:rsidRPr="009A034A" w:rsidRDefault="008F4C5D" w:rsidP="00824DD3">
            <w:pPr>
              <w:spacing w:after="0" w:line="240" w:lineRule="auto"/>
              <w:rPr>
                <w:rFonts w:eastAsia="Times New Roman"/>
                <w:szCs w:val="20"/>
                <w:lang w:eastAsia="en-GB"/>
              </w:rPr>
            </w:pPr>
          </w:p>
        </w:tc>
      </w:tr>
      <w:tr w:rsidR="008F4C5D" w:rsidRPr="00DE7F96" w14:paraId="3F45D1B0" w14:textId="77777777" w:rsidTr="00824DD3">
        <w:trPr>
          <w:trHeight w:val="227"/>
        </w:trPr>
        <w:tc>
          <w:tcPr>
            <w:tcW w:w="3760" w:type="dxa"/>
            <w:tcBorders>
              <w:top w:val="nil"/>
              <w:bottom w:val="single" w:sz="4" w:space="0" w:color="auto"/>
            </w:tcBorders>
            <w:shd w:val="clear" w:color="000000" w:fill="FFFFFF"/>
            <w:noWrap/>
            <w:vAlign w:val="bottom"/>
            <w:hideMark/>
          </w:tcPr>
          <w:p w14:paraId="4B703DBA"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AD-dementia progression</w:t>
            </w:r>
          </w:p>
        </w:tc>
        <w:tc>
          <w:tcPr>
            <w:tcW w:w="1580" w:type="dxa"/>
            <w:tcBorders>
              <w:top w:val="nil"/>
              <w:bottom w:val="single" w:sz="4" w:space="0" w:color="auto"/>
            </w:tcBorders>
            <w:shd w:val="clear" w:color="000000" w:fill="FFFFFF"/>
            <w:noWrap/>
            <w:vAlign w:val="bottom"/>
            <w:hideMark/>
          </w:tcPr>
          <w:p w14:paraId="2BFCDA9E"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2860" w:type="dxa"/>
            <w:tcBorders>
              <w:top w:val="nil"/>
              <w:bottom w:val="single" w:sz="4" w:space="0" w:color="auto"/>
            </w:tcBorders>
            <w:shd w:val="clear" w:color="000000" w:fill="FFFFFF"/>
            <w:noWrap/>
            <w:vAlign w:val="bottom"/>
            <w:hideMark/>
          </w:tcPr>
          <w:p w14:paraId="1E5BB545"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3B9C4462" w14:textId="77777777" w:rsidTr="00824DD3">
        <w:trPr>
          <w:trHeight w:val="227"/>
        </w:trPr>
        <w:tc>
          <w:tcPr>
            <w:tcW w:w="3760" w:type="dxa"/>
            <w:tcBorders>
              <w:top w:val="nil"/>
              <w:bottom w:val="single" w:sz="4" w:space="0" w:color="auto"/>
            </w:tcBorders>
            <w:shd w:val="clear" w:color="000000" w:fill="FFFFFF"/>
            <w:noWrap/>
            <w:vAlign w:val="bottom"/>
            <w:hideMark/>
          </w:tcPr>
          <w:p w14:paraId="748A1A8F"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From mild AD to:</w:t>
            </w:r>
          </w:p>
        </w:tc>
        <w:tc>
          <w:tcPr>
            <w:tcW w:w="1580" w:type="dxa"/>
            <w:tcBorders>
              <w:top w:val="nil"/>
              <w:bottom w:val="single" w:sz="4" w:space="0" w:color="auto"/>
            </w:tcBorders>
            <w:shd w:val="clear" w:color="000000" w:fill="FFFFFF"/>
            <w:noWrap/>
            <w:vAlign w:val="bottom"/>
            <w:hideMark/>
          </w:tcPr>
          <w:p w14:paraId="7129E70B"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 </w:t>
            </w:r>
          </w:p>
        </w:tc>
        <w:tc>
          <w:tcPr>
            <w:tcW w:w="2860" w:type="dxa"/>
            <w:vMerge w:val="restart"/>
            <w:tcBorders>
              <w:top w:val="nil"/>
              <w:bottom w:val="single" w:sz="4" w:space="0" w:color="000000"/>
            </w:tcBorders>
            <w:shd w:val="clear" w:color="000000" w:fill="FFFFFF"/>
            <w:noWrap/>
            <w:vAlign w:val="center"/>
            <w:hideMark/>
          </w:tcPr>
          <w:p w14:paraId="6F917E04"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noProof/>
                <w:szCs w:val="20"/>
                <w:lang w:eastAsia="en-GB"/>
              </w:rPr>
              <w:t>(7)</w:t>
            </w:r>
          </w:p>
        </w:tc>
      </w:tr>
      <w:tr w:rsidR="008F4C5D" w:rsidRPr="00DE7F96" w14:paraId="551AD48F" w14:textId="77777777" w:rsidTr="00824DD3">
        <w:trPr>
          <w:trHeight w:val="227"/>
        </w:trPr>
        <w:tc>
          <w:tcPr>
            <w:tcW w:w="3760" w:type="dxa"/>
            <w:tcBorders>
              <w:top w:val="nil"/>
              <w:bottom w:val="single" w:sz="4" w:space="0" w:color="auto"/>
            </w:tcBorders>
            <w:shd w:val="clear" w:color="000000" w:fill="FFFFFF"/>
            <w:noWrap/>
            <w:vAlign w:val="bottom"/>
            <w:hideMark/>
          </w:tcPr>
          <w:p w14:paraId="74F830DA"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MCI-AD</w:t>
            </w:r>
          </w:p>
        </w:tc>
        <w:tc>
          <w:tcPr>
            <w:tcW w:w="1580" w:type="dxa"/>
            <w:tcBorders>
              <w:top w:val="nil"/>
              <w:bottom w:val="single" w:sz="4" w:space="0" w:color="auto"/>
            </w:tcBorders>
            <w:shd w:val="clear" w:color="000000" w:fill="FFFFFF"/>
            <w:noWrap/>
            <w:vAlign w:val="bottom"/>
            <w:hideMark/>
          </w:tcPr>
          <w:p w14:paraId="7076FF72"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w:t>
            </w:r>
          </w:p>
        </w:tc>
        <w:tc>
          <w:tcPr>
            <w:tcW w:w="2860" w:type="dxa"/>
            <w:vMerge/>
            <w:tcBorders>
              <w:top w:val="nil"/>
              <w:bottom w:val="single" w:sz="4" w:space="0" w:color="000000"/>
            </w:tcBorders>
            <w:vAlign w:val="center"/>
            <w:hideMark/>
          </w:tcPr>
          <w:p w14:paraId="2032BA1E"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33E7043E" w14:textId="77777777" w:rsidTr="00824DD3">
        <w:trPr>
          <w:trHeight w:val="227"/>
        </w:trPr>
        <w:tc>
          <w:tcPr>
            <w:tcW w:w="3760" w:type="dxa"/>
            <w:tcBorders>
              <w:top w:val="nil"/>
              <w:bottom w:val="single" w:sz="4" w:space="0" w:color="auto"/>
            </w:tcBorders>
            <w:shd w:val="clear" w:color="000000" w:fill="FFFFFF"/>
            <w:noWrap/>
            <w:vAlign w:val="bottom"/>
            <w:hideMark/>
          </w:tcPr>
          <w:p w14:paraId="01594C9E"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Moderate AD</w:t>
            </w:r>
          </w:p>
        </w:tc>
        <w:tc>
          <w:tcPr>
            <w:tcW w:w="1580" w:type="dxa"/>
            <w:tcBorders>
              <w:top w:val="nil"/>
              <w:bottom w:val="single" w:sz="4" w:space="0" w:color="auto"/>
            </w:tcBorders>
            <w:shd w:val="clear" w:color="000000" w:fill="FFFFFF"/>
            <w:noWrap/>
            <w:vAlign w:val="bottom"/>
            <w:hideMark/>
          </w:tcPr>
          <w:p w14:paraId="59DCF4A1"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0.293</w:t>
            </w:r>
          </w:p>
        </w:tc>
        <w:tc>
          <w:tcPr>
            <w:tcW w:w="2860" w:type="dxa"/>
            <w:vMerge/>
            <w:tcBorders>
              <w:top w:val="nil"/>
              <w:bottom w:val="single" w:sz="4" w:space="0" w:color="000000"/>
            </w:tcBorders>
            <w:vAlign w:val="center"/>
            <w:hideMark/>
          </w:tcPr>
          <w:p w14:paraId="0CA1BD47"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7373E096" w14:textId="77777777" w:rsidTr="00824DD3">
        <w:trPr>
          <w:trHeight w:val="227"/>
        </w:trPr>
        <w:tc>
          <w:tcPr>
            <w:tcW w:w="3760" w:type="dxa"/>
            <w:tcBorders>
              <w:top w:val="nil"/>
              <w:bottom w:val="single" w:sz="4" w:space="0" w:color="auto"/>
            </w:tcBorders>
            <w:shd w:val="clear" w:color="000000" w:fill="FFFFFF"/>
            <w:noWrap/>
            <w:vAlign w:val="bottom"/>
            <w:hideMark/>
          </w:tcPr>
          <w:p w14:paraId="409A81E2"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Severe AD</w:t>
            </w:r>
          </w:p>
        </w:tc>
        <w:tc>
          <w:tcPr>
            <w:tcW w:w="1580" w:type="dxa"/>
            <w:tcBorders>
              <w:top w:val="nil"/>
              <w:bottom w:val="single" w:sz="4" w:space="0" w:color="auto"/>
            </w:tcBorders>
            <w:shd w:val="clear" w:color="000000" w:fill="FFFFFF"/>
            <w:noWrap/>
            <w:vAlign w:val="bottom"/>
            <w:hideMark/>
          </w:tcPr>
          <w:p w14:paraId="0275A042"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0.001</w:t>
            </w:r>
          </w:p>
        </w:tc>
        <w:tc>
          <w:tcPr>
            <w:tcW w:w="2860" w:type="dxa"/>
            <w:vMerge/>
            <w:tcBorders>
              <w:top w:val="nil"/>
              <w:bottom w:val="single" w:sz="4" w:space="0" w:color="000000"/>
            </w:tcBorders>
            <w:vAlign w:val="center"/>
            <w:hideMark/>
          </w:tcPr>
          <w:p w14:paraId="7591BFB1"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5EDBA372" w14:textId="77777777" w:rsidTr="00824DD3">
        <w:trPr>
          <w:trHeight w:val="227"/>
        </w:trPr>
        <w:tc>
          <w:tcPr>
            <w:tcW w:w="3760" w:type="dxa"/>
            <w:tcBorders>
              <w:top w:val="nil"/>
              <w:bottom w:val="single" w:sz="4" w:space="0" w:color="auto"/>
            </w:tcBorders>
            <w:shd w:val="clear" w:color="000000" w:fill="FFFFFF"/>
            <w:noWrap/>
            <w:vAlign w:val="bottom"/>
            <w:hideMark/>
          </w:tcPr>
          <w:p w14:paraId="3F7BD201"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 xml:space="preserve">From moderate AD to: </w:t>
            </w:r>
          </w:p>
        </w:tc>
        <w:tc>
          <w:tcPr>
            <w:tcW w:w="1580" w:type="dxa"/>
            <w:tcBorders>
              <w:top w:val="nil"/>
              <w:bottom w:val="single" w:sz="4" w:space="0" w:color="auto"/>
            </w:tcBorders>
            <w:shd w:val="clear" w:color="000000" w:fill="FFFFFF"/>
            <w:noWrap/>
            <w:vAlign w:val="bottom"/>
            <w:hideMark/>
          </w:tcPr>
          <w:p w14:paraId="0C343F6B"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 </w:t>
            </w:r>
          </w:p>
        </w:tc>
        <w:tc>
          <w:tcPr>
            <w:tcW w:w="2860" w:type="dxa"/>
            <w:vMerge/>
            <w:tcBorders>
              <w:top w:val="nil"/>
              <w:bottom w:val="single" w:sz="4" w:space="0" w:color="000000"/>
            </w:tcBorders>
            <w:vAlign w:val="center"/>
            <w:hideMark/>
          </w:tcPr>
          <w:p w14:paraId="4B71912F"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1A907116" w14:textId="77777777" w:rsidTr="00824DD3">
        <w:trPr>
          <w:trHeight w:val="227"/>
        </w:trPr>
        <w:tc>
          <w:tcPr>
            <w:tcW w:w="3760" w:type="dxa"/>
            <w:tcBorders>
              <w:top w:val="nil"/>
              <w:bottom w:val="single" w:sz="4" w:space="0" w:color="auto"/>
            </w:tcBorders>
            <w:shd w:val="clear" w:color="000000" w:fill="FFFFFF"/>
            <w:noWrap/>
            <w:vAlign w:val="bottom"/>
            <w:hideMark/>
          </w:tcPr>
          <w:p w14:paraId="2B1A316B"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MCI-AD</w:t>
            </w:r>
          </w:p>
        </w:tc>
        <w:tc>
          <w:tcPr>
            <w:tcW w:w="1580" w:type="dxa"/>
            <w:tcBorders>
              <w:top w:val="nil"/>
              <w:bottom w:val="single" w:sz="4" w:space="0" w:color="auto"/>
            </w:tcBorders>
            <w:shd w:val="clear" w:color="000000" w:fill="FFFFFF"/>
            <w:noWrap/>
            <w:vAlign w:val="bottom"/>
            <w:hideMark/>
          </w:tcPr>
          <w:p w14:paraId="26E6AA04"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w:t>
            </w:r>
          </w:p>
        </w:tc>
        <w:tc>
          <w:tcPr>
            <w:tcW w:w="2860" w:type="dxa"/>
            <w:vMerge/>
            <w:tcBorders>
              <w:top w:val="nil"/>
              <w:bottom w:val="single" w:sz="4" w:space="0" w:color="000000"/>
            </w:tcBorders>
            <w:vAlign w:val="center"/>
            <w:hideMark/>
          </w:tcPr>
          <w:p w14:paraId="7A15349D"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31CF557C" w14:textId="77777777" w:rsidTr="00824DD3">
        <w:trPr>
          <w:trHeight w:val="227"/>
        </w:trPr>
        <w:tc>
          <w:tcPr>
            <w:tcW w:w="3760" w:type="dxa"/>
            <w:tcBorders>
              <w:top w:val="nil"/>
              <w:bottom w:val="single" w:sz="4" w:space="0" w:color="auto"/>
            </w:tcBorders>
            <w:shd w:val="clear" w:color="000000" w:fill="FFFFFF"/>
            <w:noWrap/>
            <w:vAlign w:val="bottom"/>
            <w:hideMark/>
          </w:tcPr>
          <w:p w14:paraId="324F0AD2"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Mild AD</w:t>
            </w:r>
          </w:p>
        </w:tc>
        <w:tc>
          <w:tcPr>
            <w:tcW w:w="1580" w:type="dxa"/>
            <w:tcBorders>
              <w:top w:val="nil"/>
              <w:bottom w:val="single" w:sz="4" w:space="0" w:color="auto"/>
            </w:tcBorders>
            <w:shd w:val="clear" w:color="000000" w:fill="FFFFFF"/>
            <w:noWrap/>
            <w:vAlign w:val="bottom"/>
            <w:hideMark/>
          </w:tcPr>
          <w:p w14:paraId="1D5EEC1D"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0.087</w:t>
            </w:r>
          </w:p>
        </w:tc>
        <w:tc>
          <w:tcPr>
            <w:tcW w:w="2860" w:type="dxa"/>
            <w:vMerge/>
            <w:tcBorders>
              <w:top w:val="nil"/>
              <w:bottom w:val="single" w:sz="4" w:space="0" w:color="000000"/>
            </w:tcBorders>
            <w:vAlign w:val="center"/>
            <w:hideMark/>
          </w:tcPr>
          <w:p w14:paraId="5D94D57F"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5FEC5EF1" w14:textId="77777777" w:rsidTr="00824DD3">
        <w:trPr>
          <w:trHeight w:val="227"/>
        </w:trPr>
        <w:tc>
          <w:tcPr>
            <w:tcW w:w="3760" w:type="dxa"/>
            <w:tcBorders>
              <w:top w:val="nil"/>
              <w:bottom w:val="single" w:sz="4" w:space="0" w:color="auto"/>
            </w:tcBorders>
            <w:shd w:val="clear" w:color="000000" w:fill="FFFFFF"/>
            <w:noWrap/>
            <w:vAlign w:val="bottom"/>
            <w:hideMark/>
          </w:tcPr>
          <w:p w14:paraId="7A0F428C"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Severe AD</w:t>
            </w:r>
          </w:p>
        </w:tc>
        <w:tc>
          <w:tcPr>
            <w:tcW w:w="1580" w:type="dxa"/>
            <w:tcBorders>
              <w:top w:val="nil"/>
              <w:bottom w:val="single" w:sz="4" w:space="0" w:color="auto"/>
            </w:tcBorders>
            <w:shd w:val="clear" w:color="000000" w:fill="FFFFFF"/>
            <w:noWrap/>
            <w:vAlign w:val="bottom"/>
            <w:hideMark/>
          </w:tcPr>
          <w:p w14:paraId="3678E028"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0.109</w:t>
            </w:r>
          </w:p>
        </w:tc>
        <w:tc>
          <w:tcPr>
            <w:tcW w:w="2860" w:type="dxa"/>
            <w:vMerge/>
            <w:tcBorders>
              <w:top w:val="nil"/>
              <w:bottom w:val="single" w:sz="4" w:space="0" w:color="000000"/>
            </w:tcBorders>
            <w:vAlign w:val="center"/>
            <w:hideMark/>
          </w:tcPr>
          <w:p w14:paraId="563C3C91"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32728BB7" w14:textId="77777777" w:rsidTr="00824DD3">
        <w:trPr>
          <w:trHeight w:val="227"/>
        </w:trPr>
        <w:tc>
          <w:tcPr>
            <w:tcW w:w="3760" w:type="dxa"/>
            <w:tcBorders>
              <w:top w:val="nil"/>
              <w:bottom w:val="single" w:sz="4" w:space="0" w:color="auto"/>
            </w:tcBorders>
            <w:shd w:val="clear" w:color="000000" w:fill="FFFFFF"/>
            <w:noWrap/>
            <w:vAlign w:val="bottom"/>
            <w:hideMark/>
          </w:tcPr>
          <w:p w14:paraId="0A031C5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 xml:space="preserve">From severe AD to: </w:t>
            </w:r>
          </w:p>
        </w:tc>
        <w:tc>
          <w:tcPr>
            <w:tcW w:w="1580" w:type="dxa"/>
            <w:tcBorders>
              <w:top w:val="nil"/>
              <w:bottom w:val="single" w:sz="4" w:space="0" w:color="auto"/>
            </w:tcBorders>
            <w:shd w:val="clear" w:color="000000" w:fill="FFFFFF"/>
            <w:noWrap/>
            <w:vAlign w:val="bottom"/>
            <w:hideMark/>
          </w:tcPr>
          <w:p w14:paraId="346318D0"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 </w:t>
            </w:r>
          </w:p>
        </w:tc>
        <w:tc>
          <w:tcPr>
            <w:tcW w:w="2860" w:type="dxa"/>
            <w:vMerge/>
            <w:tcBorders>
              <w:top w:val="nil"/>
              <w:bottom w:val="single" w:sz="4" w:space="0" w:color="000000"/>
            </w:tcBorders>
            <w:vAlign w:val="center"/>
            <w:hideMark/>
          </w:tcPr>
          <w:p w14:paraId="58BBA9EB"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3D67FDB0" w14:textId="77777777" w:rsidTr="00824DD3">
        <w:trPr>
          <w:trHeight w:val="227"/>
        </w:trPr>
        <w:tc>
          <w:tcPr>
            <w:tcW w:w="3760" w:type="dxa"/>
            <w:tcBorders>
              <w:top w:val="nil"/>
              <w:bottom w:val="single" w:sz="4" w:space="0" w:color="auto"/>
            </w:tcBorders>
            <w:shd w:val="clear" w:color="000000" w:fill="FFFFFF"/>
            <w:noWrap/>
            <w:vAlign w:val="bottom"/>
            <w:hideMark/>
          </w:tcPr>
          <w:p w14:paraId="6F66C22C"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MCI-AD</w:t>
            </w:r>
          </w:p>
        </w:tc>
        <w:tc>
          <w:tcPr>
            <w:tcW w:w="1580" w:type="dxa"/>
            <w:tcBorders>
              <w:top w:val="nil"/>
              <w:bottom w:val="single" w:sz="4" w:space="0" w:color="auto"/>
            </w:tcBorders>
            <w:shd w:val="clear" w:color="000000" w:fill="FFFFFF"/>
            <w:noWrap/>
            <w:vAlign w:val="bottom"/>
            <w:hideMark/>
          </w:tcPr>
          <w:p w14:paraId="5433F1E4"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w:t>
            </w:r>
          </w:p>
        </w:tc>
        <w:tc>
          <w:tcPr>
            <w:tcW w:w="2860" w:type="dxa"/>
            <w:vMerge/>
            <w:tcBorders>
              <w:top w:val="nil"/>
              <w:bottom w:val="single" w:sz="4" w:space="0" w:color="000000"/>
            </w:tcBorders>
            <w:vAlign w:val="center"/>
            <w:hideMark/>
          </w:tcPr>
          <w:p w14:paraId="67D3A4D9"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2EB04C5D" w14:textId="77777777" w:rsidTr="00824DD3">
        <w:trPr>
          <w:trHeight w:val="227"/>
        </w:trPr>
        <w:tc>
          <w:tcPr>
            <w:tcW w:w="3760" w:type="dxa"/>
            <w:tcBorders>
              <w:top w:val="nil"/>
              <w:bottom w:val="single" w:sz="4" w:space="0" w:color="auto"/>
            </w:tcBorders>
            <w:shd w:val="clear" w:color="000000" w:fill="FFFFFF"/>
            <w:noWrap/>
            <w:vAlign w:val="bottom"/>
            <w:hideMark/>
          </w:tcPr>
          <w:p w14:paraId="597C0F25" w14:textId="77777777" w:rsidR="008F4C5D" w:rsidRPr="009A034A" w:rsidRDefault="008F4C5D" w:rsidP="00824DD3">
            <w:pPr>
              <w:spacing w:after="0" w:line="240" w:lineRule="auto"/>
              <w:ind w:firstLineChars="400" w:firstLine="800"/>
              <w:rPr>
                <w:rFonts w:eastAsia="Times New Roman"/>
                <w:szCs w:val="20"/>
                <w:lang w:eastAsia="en-GB"/>
              </w:rPr>
            </w:pPr>
            <w:r w:rsidRPr="009A034A">
              <w:rPr>
                <w:rFonts w:eastAsia="Times New Roman"/>
                <w:szCs w:val="20"/>
                <w:lang w:eastAsia="en-GB"/>
              </w:rPr>
              <w:t>Mild AD</w:t>
            </w:r>
          </w:p>
        </w:tc>
        <w:tc>
          <w:tcPr>
            <w:tcW w:w="1580" w:type="dxa"/>
            <w:tcBorders>
              <w:top w:val="nil"/>
              <w:bottom w:val="single" w:sz="4" w:space="0" w:color="auto"/>
            </w:tcBorders>
            <w:shd w:val="clear" w:color="000000" w:fill="FFFFFF"/>
            <w:noWrap/>
            <w:vAlign w:val="bottom"/>
            <w:hideMark/>
          </w:tcPr>
          <w:p w14:paraId="075DDFDA"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w:t>
            </w:r>
          </w:p>
        </w:tc>
        <w:tc>
          <w:tcPr>
            <w:tcW w:w="2860" w:type="dxa"/>
            <w:vMerge/>
            <w:tcBorders>
              <w:top w:val="nil"/>
              <w:bottom w:val="single" w:sz="4" w:space="0" w:color="000000"/>
            </w:tcBorders>
            <w:vAlign w:val="center"/>
            <w:hideMark/>
          </w:tcPr>
          <w:p w14:paraId="376166C4"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704F76F3" w14:textId="77777777" w:rsidTr="00824DD3">
        <w:trPr>
          <w:trHeight w:val="227"/>
        </w:trPr>
        <w:tc>
          <w:tcPr>
            <w:tcW w:w="3760" w:type="dxa"/>
            <w:tcBorders>
              <w:top w:val="nil"/>
              <w:bottom w:val="single" w:sz="4" w:space="0" w:color="auto"/>
            </w:tcBorders>
            <w:shd w:val="clear" w:color="000000" w:fill="FFFFFF"/>
            <w:noWrap/>
            <w:vAlign w:val="bottom"/>
            <w:hideMark/>
          </w:tcPr>
          <w:p w14:paraId="3C6E597D" w14:textId="77777777" w:rsidR="008F4C5D" w:rsidRPr="009A034A" w:rsidRDefault="008F4C5D" w:rsidP="00824DD3">
            <w:pPr>
              <w:spacing w:after="0" w:line="240" w:lineRule="auto"/>
              <w:ind w:firstLineChars="300" w:firstLine="600"/>
              <w:rPr>
                <w:rFonts w:eastAsia="Times New Roman"/>
                <w:szCs w:val="20"/>
                <w:lang w:eastAsia="en-GB"/>
              </w:rPr>
            </w:pPr>
            <w:r w:rsidRPr="009A034A">
              <w:rPr>
                <w:rFonts w:eastAsia="Times New Roman"/>
                <w:szCs w:val="20"/>
                <w:lang w:eastAsia="en-GB"/>
              </w:rPr>
              <w:t>Moderate AD</w:t>
            </w:r>
          </w:p>
        </w:tc>
        <w:tc>
          <w:tcPr>
            <w:tcW w:w="1580" w:type="dxa"/>
            <w:tcBorders>
              <w:top w:val="nil"/>
              <w:bottom w:val="single" w:sz="4" w:space="0" w:color="auto"/>
            </w:tcBorders>
            <w:shd w:val="clear" w:color="000000" w:fill="FFFFFF"/>
            <w:noWrap/>
            <w:vAlign w:val="bottom"/>
            <w:hideMark/>
          </w:tcPr>
          <w:p w14:paraId="706BD1BF"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0.196</w:t>
            </w:r>
          </w:p>
        </w:tc>
        <w:tc>
          <w:tcPr>
            <w:tcW w:w="2860" w:type="dxa"/>
            <w:vMerge/>
            <w:tcBorders>
              <w:top w:val="nil"/>
              <w:bottom w:val="single" w:sz="4" w:space="0" w:color="000000"/>
            </w:tcBorders>
            <w:vAlign w:val="center"/>
            <w:hideMark/>
          </w:tcPr>
          <w:p w14:paraId="735A7535"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1FC0F5D1" w14:textId="77777777" w:rsidTr="00824DD3">
        <w:trPr>
          <w:trHeight w:val="227"/>
        </w:trPr>
        <w:tc>
          <w:tcPr>
            <w:tcW w:w="5340" w:type="dxa"/>
            <w:gridSpan w:val="2"/>
            <w:tcBorders>
              <w:top w:val="nil"/>
              <w:bottom w:val="single" w:sz="4" w:space="0" w:color="auto"/>
            </w:tcBorders>
            <w:shd w:val="clear" w:color="000000" w:fill="FFFFFF"/>
            <w:noWrap/>
            <w:vAlign w:val="bottom"/>
            <w:hideMark/>
          </w:tcPr>
          <w:p w14:paraId="33933C7E"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Probability of institutionalization by AD severity</w:t>
            </w:r>
          </w:p>
        </w:tc>
        <w:tc>
          <w:tcPr>
            <w:tcW w:w="2860" w:type="dxa"/>
            <w:tcBorders>
              <w:top w:val="nil"/>
              <w:bottom w:val="single" w:sz="4" w:space="0" w:color="auto"/>
            </w:tcBorders>
            <w:shd w:val="clear" w:color="000000" w:fill="FFFFFF"/>
            <w:noWrap/>
            <w:vAlign w:val="bottom"/>
            <w:hideMark/>
          </w:tcPr>
          <w:p w14:paraId="32847D20"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676E3673" w14:textId="77777777" w:rsidTr="00824DD3">
        <w:trPr>
          <w:trHeight w:val="227"/>
        </w:trPr>
        <w:tc>
          <w:tcPr>
            <w:tcW w:w="3760" w:type="dxa"/>
            <w:tcBorders>
              <w:top w:val="nil"/>
              <w:bottom w:val="single" w:sz="4" w:space="0" w:color="auto"/>
            </w:tcBorders>
            <w:shd w:val="clear" w:color="000000" w:fill="FFFFFF"/>
            <w:noWrap/>
            <w:vAlign w:val="bottom"/>
            <w:hideMark/>
          </w:tcPr>
          <w:p w14:paraId="48A30773"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1580" w:type="dxa"/>
            <w:tcBorders>
              <w:top w:val="nil"/>
              <w:bottom w:val="single" w:sz="4" w:space="0" w:color="auto"/>
            </w:tcBorders>
            <w:shd w:val="clear" w:color="000000" w:fill="FFFFFF"/>
            <w:noWrap/>
            <w:vAlign w:val="bottom"/>
            <w:hideMark/>
          </w:tcPr>
          <w:p w14:paraId="3161AD48"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0.017</w:t>
            </w:r>
          </w:p>
        </w:tc>
        <w:tc>
          <w:tcPr>
            <w:tcW w:w="2860" w:type="dxa"/>
            <w:vMerge w:val="restart"/>
            <w:tcBorders>
              <w:top w:val="nil"/>
              <w:bottom w:val="single" w:sz="4" w:space="0" w:color="auto"/>
            </w:tcBorders>
            <w:shd w:val="clear" w:color="000000" w:fill="FFFFFF"/>
            <w:noWrap/>
            <w:vAlign w:val="center"/>
            <w:hideMark/>
          </w:tcPr>
          <w:p w14:paraId="0B416938"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noProof/>
                <w:szCs w:val="20"/>
                <w:lang w:eastAsia="en-GB"/>
              </w:rPr>
              <w:t>(8)</w:t>
            </w:r>
          </w:p>
        </w:tc>
      </w:tr>
      <w:tr w:rsidR="008F4C5D" w:rsidRPr="00DE7F96" w14:paraId="6BA4F1C7" w14:textId="77777777" w:rsidTr="00824DD3">
        <w:trPr>
          <w:trHeight w:val="227"/>
        </w:trPr>
        <w:tc>
          <w:tcPr>
            <w:tcW w:w="3760" w:type="dxa"/>
            <w:tcBorders>
              <w:top w:val="nil"/>
              <w:bottom w:val="single" w:sz="4" w:space="0" w:color="auto"/>
            </w:tcBorders>
            <w:shd w:val="clear" w:color="000000" w:fill="FFFFFF"/>
            <w:noWrap/>
            <w:vAlign w:val="bottom"/>
            <w:hideMark/>
          </w:tcPr>
          <w:p w14:paraId="0A2BC0F5"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 xml:space="preserve">Mild AD </w:t>
            </w:r>
          </w:p>
        </w:tc>
        <w:tc>
          <w:tcPr>
            <w:tcW w:w="1580" w:type="dxa"/>
            <w:tcBorders>
              <w:top w:val="nil"/>
              <w:bottom w:val="single" w:sz="4" w:space="0" w:color="auto"/>
            </w:tcBorders>
            <w:shd w:val="clear" w:color="000000" w:fill="FFFFFF"/>
            <w:noWrap/>
            <w:vAlign w:val="bottom"/>
            <w:hideMark/>
          </w:tcPr>
          <w:p w14:paraId="4B962F0D"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0.043</w:t>
            </w:r>
          </w:p>
        </w:tc>
        <w:tc>
          <w:tcPr>
            <w:tcW w:w="2860" w:type="dxa"/>
            <w:vMerge/>
            <w:tcBorders>
              <w:top w:val="nil"/>
              <w:bottom w:val="single" w:sz="4" w:space="0" w:color="auto"/>
            </w:tcBorders>
            <w:vAlign w:val="center"/>
            <w:hideMark/>
          </w:tcPr>
          <w:p w14:paraId="5B97DA77"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68205191" w14:textId="77777777" w:rsidTr="00824DD3">
        <w:trPr>
          <w:trHeight w:val="227"/>
        </w:trPr>
        <w:tc>
          <w:tcPr>
            <w:tcW w:w="3760" w:type="dxa"/>
            <w:tcBorders>
              <w:top w:val="nil"/>
              <w:bottom w:val="single" w:sz="4" w:space="0" w:color="auto"/>
            </w:tcBorders>
            <w:shd w:val="clear" w:color="000000" w:fill="FFFFFF"/>
            <w:noWrap/>
            <w:vAlign w:val="bottom"/>
            <w:hideMark/>
          </w:tcPr>
          <w:p w14:paraId="31DC445F"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1580" w:type="dxa"/>
            <w:tcBorders>
              <w:top w:val="nil"/>
              <w:bottom w:val="single" w:sz="4" w:space="0" w:color="auto"/>
            </w:tcBorders>
            <w:shd w:val="clear" w:color="000000" w:fill="FFFFFF"/>
            <w:noWrap/>
            <w:vAlign w:val="bottom"/>
            <w:hideMark/>
          </w:tcPr>
          <w:p w14:paraId="6A37CBB2"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0.116</w:t>
            </w:r>
          </w:p>
        </w:tc>
        <w:tc>
          <w:tcPr>
            <w:tcW w:w="2860" w:type="dxa"/>
            <w:vMerge/>
            <w:tcBorders>
              <w:top w:val="nil"/>
              <w:bottom w:val="single" w:sz="4" w:space="0" w:color="auto"/>
            </w:tcBorders>
            <w:vAlign w:val="center"/>
            <w:hideMark/>
          </w:tcPr>
          <w:p w14:paraId="798E6E09"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6332BE04" w14:textId="77777777" w:rsidTr="00824DD3">
        <w:trPr>
          <w:trHeight w:val="227"/>
        </w:trPr>
        <w:tc>
          <w:tcPr>
            <w:tcW w:w="3760" w:type="dxa"/>
            <w:tcBorders>
              <w:top w:val="nil"/>
              <w:bottom w:val="single" w:sz="4" w:space="0" w:color="auto"/>
            </w:tcBorders>
            <w:shd w:val="clear" w:color="000000" w:fill="FFFFFF"/>
            <w:noWrap/>
            <w:vAlign w:val="bottom"/>
            <w:hideMark/>
          </w:tcPr>
          <w:p w14:paraId="3AE62315"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1580" w:type="dxa"/>
            <w:tcBorders>
              <w:top w:val="nil"/>
              <w:bottom w:val="single" w:sz="4" w:space="0" w:color="auto"/>
            </w:tcBorders>
            <w:shd w:val="clear" w:color="000000" w:fill="FFFFFF"/>
            <w:noWrap/>
            <w:vAlign w:val="bottom"/>
            <w:hideMark/>
          </w:tcPr>
          <w:p w14:paraId="29DCBCB0"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0.432</w:t>
            </w:r>
          </w:p>
        </w:tc>
        <w:tc>
          <w:tcPr>
            <w:tcW w:w="2860" w:type="dxa"/>
            <w:vMerge/>
            <w:tcBorders>
              <w:top w:val="nil"/>
              <w:bottom w:val="single" w:sz="4" w:space="0" w:color="auto"/>
            </w:tcBorders>
            <w:vAlign w:val="center"/>
            <w:hideMark/>
          </w:tcPr>
          <w:p w14:paraId="143F8089" w14:textId="77777777" w:rsidR="008F4C5D" w:rsidRPr="009A034A" w:rsidRDefault="008F4C5D" w:rsidP="00824DD3">
            <w:pPr>
              <w:spacing w:after="0" w:line="240" w:lineRule="auto"/>
              <w:ind w:firstLineChars="100" w:firstLine="200"/>
              <w:rPr>
                <w:rFonts w:eastAsia="Times New Roman"/>
                <w:szCs w:val="20"/>
                <w:lang w:eastAsia="en-GB"/>
              </w:rPr>
            </w:pPr>
          </w:p>
        </w:tc>
      </w:tr>
      <w:tr w:rsidR="008F4C5D" w:rsidRPr="00DE7F96" w14:paraId="6AB4A6C8" w14:textId="77777777" w:rsidTr="00824DD3">
        <w:trPr>
          <w:trHeight w:val="227"/>
        </w:trPr>
        <w:tc>
          <w:tcPr>
            <w:tcW w:w="3760" w:type="dxa"/>
            <w:tcBorders>
              <w:top w:val="nil"/>
              <w:bottom w:val="single" w:sz="4" w:space="0" w:color="auto"/>
            </w:tcBorders>
            <w:shd w:val="clear" w:color="000000" w:fill="FFFFFF"/>
            <w:noWrap/>
            <w:vAlign w:val="bottom"/>
            <w:hideMark/>
          </w:tcPr>
          <w:p w14:paraId="2CB08CC6"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Mortality</w:t>
            </w:r>
          </w:p>
        </w:tc>
        <w:tc>
          <w:tcPr>
            <w:tcW w:w="1580" w:type="dxa"/>
            <w:tcBorders>
              <w:top w:val="nil"/>
              <w:bottom w:val="single" w:sz="4" w:space="0" w:color="auto"/>
            </w:tcBorders>
            <w:shd w:val="clear" w:color="000000" w:fill="FFFFFF"/>
            <w:noWrap/>
            <w:vAlign w:val="bottom"/>
            <w:hideMark/>
          </w:tcPr>
          <w:p w14:paraId="0C15624C"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 </w:t>
            </w:r>
          </w:p>
        </w:tc>
        <w:tc>
          <w:tcPr>
            <w:tcW w:w="2860" w:type="dxa"/>
            <w:tcBorders>
              <w:top w:val="nil"/>
              <w:bottom w:val="single" w:sz="4" w:space="0" w:color="auto"/>
            </w:tcBorders>
            <w:shd w:val="clear" w:color="000000" w:fill="FFFFFF"/>
            <w:noWrap/>
            <w:vAlign w:val="bottom"/>
            <w:hideMark/>
          </w:tcPr>
          <w:p w14:paraId="2B68B356"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5E43E590" w14:textId="77777777" w:rsidTr="00824DD3">
        <w:trPr>
          <w:trHeight w:val="152"/>
        </w:trPr>
        <w:tc>
          <w:tcPr>
            <w:tcW w:w="3760" w:type="dxa"/>
            <w:tcBorders>
              <w:top w:val="nil"/>
              <w:bottom w:val="single" w:sz="4" w:space="0" w:color="auto"/>
            </w:tcBorders>
            <w:shd w:val="clear" w:color="000000" w:fill="FFFFFF"/>
            <w:noWrap/>
            <w:vAlign w:val="bottom"/>
            <w:hideMark/>
          </w:tcPr>
          <w:p w14:paraId="2F6F3DDE"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 (HR)</w:t>
            </w:r>
          </w:p>
        </w:tc>
        <w:tc>
          <w:tcPr>
            <w:tcW w:w="1580" w:type="dxa"/>
            <w:tcBorders>
              <w:top w:val="nil"/>
              <w:bottom w:val="single" w:sz="4" w:space="0" w:color="auto"/>
            </w:tcBorders>
            <w:shd w:val="clear" w:color="000000" w:fill="FFFFFF"/>
            <w:noWrap/>
            <w:vAlign w:val="bottom"/>
            <w:hideMark/>
          </w:tcPr>
          <w:p w14:paraId="59A5471D"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1.200</w:t>
            </w:r>
          </w:p>
        </w:tc>
        <w:tc>
          <w:tcPr>
            <w:tcW w:w="2860" w:type="dxa"/>
            <w:tcBorders>
              <w:top w:val="nil"/>
              <w:bottom w:val="single" w:sz="4" w:space="0" w:color="auto"/>
            </w:tcBorders>
            <w:shd w:val="clear" w:color="000000" w:fill="FFFFFF"/>
            <w:noWrap/>
            <w:vAlign w:val="bottom"/>
          </w:tcPr>
          <w:p w14:paraId="34A5F8BB" w14:textId="77777777" w:rsidR="008F4C5D" w:rsidRPr="009A034A" w:rsidRDefault="008F4C5D" w:rsidP="00824DD3">
            <w:pPr>
              <w:spacing w:after="0"/>
              <w:ind w:firstLineChars="100" w:firstLine="200"/>
              <w:rPr>
                <w:rFonts w:eastAsia="Times New Roman"/>
                <w:szCs w:val="20"/>
                <w:lang w:eastAsia="en-GB"/>
              </w:rPr>
            </w:pPr>
            <w:r w:rsidRPr="009A034A">
              <w:rPr>
                <w:rFonts w:eastAsia="Times New Roman"/>
                <w:noProof/>
                <w:szCs w:val="20"/>
                <w:lang w:eastAsia="en-GB"/>
              </w:rPr>
              <w:t>(9)</w:t>
            </w:r>
          </w:p>
        </w:tc>
      </w:tr>
      <w:tr w:rsidR="008F4C5D" w:rsidRPr="00DE7F96" w14:paraId="0F9B926D" w14:textId="77777777" w:rsidTr="00824DD3">
        <w:trPr>
          <w:trHeight w:val="227"/>
        </w:trPr>
        <w:tc>
          <w:tcPr>
            <w:tcW w:w="3760" w:type="dxa"/>
            <w:tcBorders>
              <w:top w:val="nil"/>
              <w:bottom w:val="single" w:sz="4" w:space="0" w:color="auto"/>
            </w:tcBorders>
            <w:shd w:val="clear" w:color="000000" w:fill="FFFFFF"/>
            <w:noWrap/>
            <w:vAlign w:val="bottom"/>
            <w:hideMark/>
          </w:tcPr>
          <w:p w14:paraId="6DCAB806"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 (HR)</w:t>
            </w:r>
          </w:p>
        </w:tc>
        <w:tc>
          <w:tcPr>
            <w:tcW w:w="1580" w:type="dxa"/>
            <w:tcBorders>
              <w:top w:val="nil"/>
              <w:bottom w:val="single" w:sz="4" w:space="0" w:color="auto"/>
            </w:tcBorders>
            <w:shd w:val="clear" w:color="000000" w:fill="FFFFFF"/>
            <w:noWrap/>
            <w:vAlign w:val="bottom"/>
            <w:hideMark/>
          </w:tcPr>
          <w:p w14:paraId="1502C1E8"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2.920</w:t>
            </w:r>
          </w:p>
        </w:tc>
        <w:tc>
          <w:tcPr>
            <w:tcW w:w="2860" w:type="dxa"/>
            <w:vMerge w:val="restart"/>
            <w:tcBorders>
              <w:top w:val="nil"/>
              <w:bottom w:val="single" w:sz="4" w:space="0" w:color="000000"/>
            </w:tcBorders>
            <w:shd w:val="clear" w:color="000000" w:fill="FFFFFF"/>
            <w:noWrap/>
            <w:vAlign w:val="center"/>
            <w:hideMark/>
          </w:tcPr>
          <w:p w14:paraId="25D5A159"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noProof/>
                <w:szCs w:val="20"/>
                <w:lang w:eastAsia="en-GB"/>
              </w:rPr>
              <w:t>(10)</w:t>
            </w:r>
          </w:p>
        </w:tc>
      </w:tr>
      <w:tr w:rsidR="008F4C5D" w:rsidRPr="00DE7F96" w14:paraId="1E4D0CE4" w14:textId="77777777" w:rsidTr="00824DD3">
        <w:trPr>
          <w:trHeight w:val="227"/>
        </w:trPr>
        <w:tc>
          <w:tcPr>
            <w:tcW w:w="3760" w:type="dxa"/>
            <w:tcBorders>
              <w:top w:val="nil"/>
              <w:bottom w:val="single" w:sz="4" w:space="0" w:color="auto"/>
            </w:tcBorders>
            <w:shd w:val="clear" w:color="000000" w:fill="FFFFFF"/>
            <w:noWrap/>
            <w:vAlign w:val="bottom"/>
            <w:hideMark/>
          </w:tcPr>
          <w:p w14:paraId="5E4D10D3"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 (HR)</w:t>
            </w:r>
          </w:p>
        </w:tc>
        <w:tc>
          <w:tcPr>
            <w:tcW w:w="1580" w:type="dxa"/>
            <w:tcBorders>
              <w:top w:val="nil"/>
              <w:bottom w:val="single" w:sz="4" w:space="0" w:color="auto"/>
            </w:tcBorders>
            <w:shd w:val="clear" w:color="000000" w:fill="FFFFFF"/>
            <w:noWrap/>
            <w:vAlign w:val="bottom"/>
            <w:hideMark/>
          </w:tcPr>
          <w:p w14:paraId="4D8B5574"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3.850</w:t>
            </w:r>
          </w:p>
        </w:tc>
        <w:tc>
          <w:tcPr>
            <w:tcW w:w="2860" w:type="dxa"/>
            <w:vMerge/>
            <w:tcBorders>
              <w:top w:val="nil"/>
              <w:bottom w:val="single" w:sz="4" w:space="0" w:color="000000"/>
            </w:tcBorders>
            <w:vAlign w:val="center"/>
            <w:hideMark/>
          </w:tcPr>
          <w:p w14:paraId="755A2512" w14:textId="77777777" w:rsidR="008F4C5D" w:rsidRPr="009A034A" w:rsidRDefault="008F4C5D" w:rsidP="00824DD3">
            <w:pPr>
              <w:spacing w:after="0" w:line="240" w:lineRule="auto"/>
              <w:rPr>
                <w:rFonts w:eastAsia="Times New Roman"/>
                <w:szCs w:val="20"/>
                <w:lang w:eastAsia="en-GB"/>
              </w:rPr>
            </w:pPr>
          </w:p>
        </w:tc>
      </w:tr>
      <w:tr w:rsidR="008F4C5D" w:rsidRPr="00DE7F96" w14:paraId="2E67F7AE" w14:textId="77777777" w:rsidTr="00824DD3">
        <w:trPr>
          <w:trHeight w:val="227"/>
        </w:trPr>
        <w:tc>
          <w:tcPr>
            <w:tcW w:w="3760" w:type="dxa"/>
            <w:tcBorders>
              <w:top w:val="nil"/>
              <w:bottom w:val="single" w:sz="4" w:space="0" w:color="auto"/>
            </w:tcBorders>
            <w:shd w:val="clear" w:color="000000" w:fill="FFFFFF"/>
            <w:noWrap/>
            <w:vAlign w:val="bottom"/>
            <w:hideMark/>
          </w:tcPr>
          <w:p w14:paraId="0CF4494B"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 (HR)</w:t>
            </w:r>
          </w:p>
        </w:tc>
        <w:tc>
          <w:tcPr>
            <w:tcW w:w="1580" w:type="dxa"/>
            <w:tcBorders>
              <w:top w:val="nil"/>
              <w:bottom w:val="single" w:sz="4" w:space="0" w:color="auto"/>
            </w:tcBorders>
            <w:shd w:val="clear" w:color="000000" w:fill="FFFFFF"/>
            <w:noWrap/>
            <w:vAlign w:val="bottom"/>
            <w:hideMark/>
          </w:tcPr>
          <w:p w14:paraId="12AC7A25" w14:textId="77777777" w:rsidR="008F4C5D" w:rsidRPr="009A034A" w:rsidRDefault="008F4C5D" w:rsidP="00824DD3">
            <w:pPr>
              <w:spacing w:after="0" w:line="240" w:lineRule="auto"/>
              <w:jc w:val="center"/>
              <w:rPr>
                <w:rFonts w:eastAsia="Times New Roman"/>
                <w:szCs w:val="20"/>
                <w:lang w:eastAsia="en-GB"/>
              </w:rPr>
            </w:pPr>
            <w:r w:rsidRPr="009A034A">
              <w:rPr>
                <w:rFonts w:eastAsia="Times New Roman"/>
                <w:szCs w:val="20"/>
                <w:lang w:eastAsia="en-GB"/>
              </w:rPr>
              <w:t>9.520</w:t>
            </w:r>
          </w:p>
        </w:tc>
        <w:tc>
          <w:tcPr>
            <w:tcW w:w="2860" w:type="dxa"/>
            <w:vMerge/>
            <w:tcBorders>
              <w:top w:val="nil"/>
              <w:bottom w:val="single" w:sz="4" w:space="0" w:color="000000"/>
            </w:tcBorders>
            <w:vAlign w:val="center"/>
            <w:hideMark/>
          </w:tcPr>
          <w:p w14:paraId="7DD6A43F" w14:textId="77777777" w:rsidR="008F4C5D" w:rsidRPr="009A034A" w:rsidRDefault="008F4C5D" w:rsidP="00824DD3">
            <w:pPr>
              <w:spacing w:after="0" w:line="240" w:lineRule="auto"/>
              <w:rPr>
                <w:rFonts w:eastAsia="Times New Roman"/>
                <w:szCs w:val="20"/>
                <w:lang w:eastAsia="en-GB"/>
              </w:rPr>
            </w:pPr>
          </w:p>
        </w:tc>
      </w:tr>
    </w:tbl>
    <w:p w14:paraId="65958C2D" w14:textId="77777777" w:rsidR="008F4C5D" w:rsidRPr="009A034A" w:rsidRDefault="008F4C5D" w:rsidP="008F4C5D">
      <w:pPr>
        <w:pStyle w:val="Lgende"/>
        <w:spacing w:before="120"/>
        <w:rPr>
          <w:rFonts w:ascii="Arial" w:hAnsi="Arial"/>
          <w:color w:val="auto"/>
          <w:sz w:val="20"/>
          <w:szCs w:val="20"/>
        </w:rPr>
      </w:pPr>
      <w:r w:rsidRPr="009A034A">
        <w:rPr>
          <w:rFonts w:ascii="Arial" w:hAnsi="Arial"/>
          <w:color w:val="auto"/>
          <w:sz w:val="20"/>
          <w:szCs w:val="20"/>
        </w:rPr>
        <w:t>AD, Alzheimer's disease; MCI-AD, mild cognitive impairment due to AD; HR, hazard ratio.</w:t>
      </w:r>
    </w:p>
    <w:p w14:paraId="352F7C81" w14:textId="77777777" w:rsidR="008F4C5D" w:rsidRPr="009A034A" w:rsidRDefault="008F4C5D" w:rsidP="008F4C5D">
      <w:pPr>
        <w:rPr>
          <w:szCs w:val="20"/>
        </w:rPr>
        <w:sectPr w:rsidR="008F4C5D" w:rsidRPr="009A034A" w:rsidSect="00225F33">
          <w:pgSz w:w="11906" w:h="16838"/>
          <w:pgMar w:top="1134" w:right="1247" w:bottom="1134" w:left="1247" w:header="708" w:footer="708" w:gutter="0"/>
          <w:cols w:space="708"/>
          <w:docGrid w:linePitch="360"/>
        </w:sectPr>
      </w:pPr>
    </w:p>
    <w:p w14:paraId="79C838C0" w14:textId="77777777" w:rsidR="008F4C5D" w:rsidRPr="009A034A" w:rsidRDefault="008F4C5D" w:rsidP="008F4C5D">
      <w:pPr>
        <w:pStyle w:val="Lgende"/>
        <w:rPr>
          <w:rFonts w:ascii="Arial" w:hAnsi="Arial"/>
          <w:i w:val="0"/>
          <w:iCs w:val="0"/>
          <w:color w:val="auto"/>
          <w:sz w:val="20"/>
          <w:szCs w:val="20"/>
        </w:rPr>
      </w:pPr>
      <w:bookmarkStart w:id="2" w:name="_Ref94805447"/>
      <w:r w:rsidRPr="009A034A">
        <w:rPr>
          <w:rFonts w:ascii="Arial" w:hAnsi="Arial"/>
          <w:b/>
          <w:bCs/>
          <w:i w:val="0"/>
          <w:iCs w:val="0"/>
          <w:color w:val="auto"/>
          <w:sz w:val="20"/>
          <w:szCs w:val="20"/>
        </w:rPr>
        <w:lastRenderedPageBreak/>
        <w:t xml:space="preserve">Table </w:t>
      </w:r>
      <w:bookmarkEnd w:id="2"/>
      <w:r w:rsidRPr="009A034A">
        <w:rPr>
          <w:rFonts w:ascii="Arial" w:hAnsi="Arial"/>
          <w:b/>
          <w:bCs/>
          <w:i w:val="0"/>
          <w:iCs w:val="0"/>
          <w:color w:val="auto"/>
          <w:sz w:val="20"/>
          <w:szCs w:val="20"/>
        </w:rPr>
        <w:t>4:</w:t>
      </w:r>
      <w:r w:rsidRPr="009A034A">
        <w:rPr>
          <w:rFonts w:ascii="Arial" w:hAnsi="Arial"/>
          <w:i w:val="0"/>
          <w:iCs w:val="0"/>
          <w:color w:val="auto"/>
          <w:sz w:val="20"/>
          <w:szCs w:val="20"/>
        </w:rPr>
        <w:t xml:space="preserve"> Cost inputs identified through a targeted literature review, disaggregated by AD severity and type of cost</w:t>
      </w:r>
    </w:p>
    <w:tbl>
      <w:tblPr>
        <w:tblW w:w="5000" w:type="pct"/>
        <w:tblLook w:val="04A0" w:firstRow="1" w:lastRow="0" w:firstColumn="1" w:lastColumn="0" w:noHBand="0" w:noVBand="1"/>
      </w:tblPr>
      <w:tblGrid>
        <w:gridCol w:w="1823"/>
        <w:gridCol w:w="1565"/>
        <w:gridCol w:w="1463"/>
        <w:gridCol w:w="1906"/>
        <w:gridCol w:w="1550"/>
        <w:gridCol w:w="473"/>
        <w:gridCol w:w="1317"/>
        <w:gridCol w:w="1463"/>
        <w:gridCol w:w="1183"/>
        <w:gridCol w:w="1827"/>
      </w:tblGrid>
      <w:tr w:rsidR="008F4C5D" w:rsidRPr="00DE7F96" w14:paraId="66CBB213" w14:textId="77777777" w:rsidTr="00824DD3">
        <w:trPr>
          <w:trHeight w:val="227"/>
        </w:trPr>
        <w:tc>
          <w:tcPr>
            <w:tcW w:w="626" w:type="pct"/>
            <w:tcBorders>
              <w:top w:val="nil"/>
              <w:left w:val="nil"/>
              <w:bottom w:val="nil"/>
              <w:right w:val="nil"/>
            </w:tcBorders>
            <w:shd w:val="clear" w:color="auto" w:fill="auto"/>
            <w:noWrap/>
            <w:vAlign w:val="bottom"/>
            <w:hideMark/>
          </w:tcPr>
          <w:p w14:paraId="1136206E" w14:textId="77777777" w:rsidR="008F4C5D" w:rsidRPr="009A034A" w:rsidRDefault="008F4C5D" w:rsidP="00824DD3">
            <w:pPr>
              <w:spacing w:after="0" w:line="240" w:lineRule="auto"/>
              <w:rPr>
                <w:rFonts w:eastAsia="Times New Roman"/>
                <w:szCs w:val="20"/>
                <w:lang w:eastAsia="en-GB"/>
              </w:rPr>
            </w:pPr>
            <w:r w:rsidRPr="006F5361">
              <w:rPr>
                <w:rFonts w:eastAsia="Times New Roman"/>
                <w:szCs w:val="20"/>
                <w:lang w:eastAsia="en-GB"/>
              </w:rPr>
              <w:t> </w:t>
            </w:r>
          </w:p>
        </w:tc>
        <w:tc>
          <w:tcPr>
            <w:tcW w:w="2224" w:type="pct"/>
            <w:gridSpan w:val="4"/>
            <w:tcBorders>
              <w:top w:val="nil"/>
              <w:left w:val="nil"/>
              <w:bottom w:val="single" w:sz="4" w:space="0" w:color="auto"/>
              <w:right w:val="nil"/>
            </w:tcBorders>
            <w:shd w:val="clear" w:color="auto" w:fill="D9D9D9"/>
            <w:noWrap/>
            <w:vAlign w:val="bottom"/>
            <w:hideMark/>
          </w:tcPr>
          <w:p w14:paraId="6486C70B"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France</w:t>
            </w:r>
          </w:p>
        </w:tc>
        <w:tc>
          <w:tcPr>
            <w:tcW w:w="162" w:type="pct"/>
            <w:tcBorders>
              <w:top w:val="nil"/>
              <w:left w:val="nil"/>
              <w:bottom w:val="nil"/>
              <w:right w:val="nil"/>
            </w:tcBorders>
            <w:shd w:val="clear" w:color="auto" w:fill="auto"/>
            <w:noWrap/>
            <w:vAlign w:val="bottom"/>
            <w:hideMark/>
          </w:tcPr>
          <w:p w14:paraId="218EDBD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1988" w:type="pct"/>
            <w:gridSpan w:val="4"/>
            <w:tcBorders>
              <w:top w:val="nil"/>
              <w:left w:val="nil"/>
              <w:bottom w:val="single" w:sz="4" w:space="0" w:color="auto"/>
              <w:right w:val="nil"/>
            </w:tcBorders>
            <w:shd w:val="clear" w:color="auto" w:fill="D9D9D9"/>
            <w:noWrap/>
            <w:vAlign w:val="bottom"/>
            <w:hideMark/>
          </w:tcPr>
          <w:p w14:paraId="0094C810"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Germany</w:t>
            </w:r>
          </w:p>
        </w:tc>
      </w:tr>
      <w:tr w:rsidR="008F4C5D" w:rsidRPr="00DE7F96" w14:paraId="28C196D0" w14:textId="77777777" w:rsidTr="00824DD3">
        <w:trPr>
          <w:trHeight w:val="227"/>
        </w:trPr>
        <w:tc>
          <w:tcPr>
            <w:tcW w:w="626" w:type="pct"/>
            <w:tcBorders>
              <w:top w:val="nil"/>
              <w:left w:val="nil"/>
              <w:bottom w:val="single" w:sz="4" w:space="0" w:color="auto"/>
              <w:right w:val="nil"/>
            </w:tcBorders>
            <w:shd w:val="clear" w:color="auto" w:fill="auto"/>
            <w:noWrap/>
            <w:vAlign w:val="bottom"/>
            <w:hideMark/>
          </w:tcPr>
          <w:p w14:paraId="2F7B7FCF"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Type of costs</w:t>
            </w:r>
          </w:p>
        </w:tc>
        <w:tc>
          <w:tcPr>
            <w:tcW w:w="537" w:type="pct"/>
            <w:tcBorders>
              <w:top w:val="nil"/>
              <w:left w:val="nil"/>
              <w:bottom w:val="single" w:sz="4" w:space="0" w:color="auto"/>
              <w:right w:val="nil"/>
            </w:tcBorders>
            <w:shd w:val="clear" w:color="auto" w:fill="auto"/>
            <w:noWrap/>
            <w:vAlign w:val="bottom"/>
            <w:hideMark/>
          </w:tcPr>
          <w:p w14:paraId="2FE305A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02" w:type="pct"/>
            <w:tcBorders>
              <w:top w:val="nil"/>
              <w:left w:val="nil"/>
              <w:bottom w:val="single" w:sz="4" w:space="0" w:color="auto"/>
              <w:right w:val="nil"/>
            </w:tcBorders>
            <w:shd w:val="clear" w:color="auto" w:fill="auto"/>
            <w:noWrap/>
            <w:vAlign w:val="bottom"/>
            <w:hideMark/>
          </w:tcPr>
          <w:p w14:paraId="335C0519"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654" w:type="pct"/>
            <w:tcBorders>
              <w:top w:val="nil"/>
              <w:left w:val="nil"/>
              <w:bottom w:val="single" w:sz="4" w:space="0" w:color="auto"/>
              <w:right w:val="nil"/>
            </w:tcBorders>
            <w:shd w:val="clear" w:color="auto" w:fill="auto"/>
            <w:noWrap/>
            <w:vAlign w:val="bottom"/>
            <w:hideMark/>
          </w:tcPr>
          <w:p w14:paraId="6C3C637A"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32" w:type="pct"/>
            <w:tcBorders>
              <w:top w:val="nil"/>
              <w:left w:val="nil"/>
              <w:bottom w:val="single" w:sz="4" w:space="0" w:color="auto"/>
              <w:right w:val="nil"/>
            </w:tcBorders>
            <w:shd w:val="clear" w:color="auto" w:fill="auto"/>
            <w:noWrap/>
            <w:vAlign w:val="bottom"/>
            <w:hideMark/>
          </w:tcPr>
          <w:p w14:paraId="63C11F87"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Sources</w:t>
            </w:r>
          </w:p>
        </w:tc>
        <w:tc>
          <w:tcPr>
            <w:tcW w:w="162" w:type="pct"/>
            <w:tcBorders>
              <w:top w:val="nil"/>
              <w:left w:val="nil"/>
              <w:bottom w:val="nil"/>
              <w:right w:val="nil"/>
            </w:tcBorders>
            <w:shd w:val="clear" w:color="auto" w:fill="auto"/>
            <w:noWrap/>
            <w:vAlign w:val="bottom"/>
            <w:hideMark/>
          </w:tcPr>
          <w:p w14:paraId="02E36094"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c>
          <w:tcPr>
            <w:tcW w:w="452" w:type="pct"/>
            <w:tcBorders>
              <w:top w:val="nil"/>
              <w:left w:val="nil"/>
              <w:bottom w:val="single" w:sz="4" w:space="0" w:color="auto"/>
              <w:right w:val="nil"/>
            </w:tcBorders>
            <w:shd w:val="clear" w:color="auto" w:fill="auto"/>
            <w:noWrap/>
            <w:vAlign w:val="bottom"/>
            <w:hideMark/>
          </w:tcPr>
          <w:p w14:paraId="67FCBBC5"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02" w:type="pct"/>
            <w:tcBorders>
              <w:top w:val="nil"/>
              <w:left w:val="nil"/>
              <w:bottom w:val="single" w:sz="4" w:space="0" w:color="auto"/>
              <w:right w:val="nil"/>
            </w:tcBorders>
            <w:shd w:val="clear" w:color="auto" w:fill="auto"/>
            <w:noWrap/>
            <w:vAlign w:val="bottom"/>
            <w:hideMark/>
          </w:tcPr>
          <w:p w14:paraId="65BC62A3"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06" w:type="pct"/>
            <w:tcBorders>
              <w:top w:val="nil"/>
              <w:left w:val="nil"/>
              <w:bottom w:val="single" w:sz="4" w:space="0" w:color="auto"/>
              <w:right w:val="nil"/>
            </w:tcBorders>
            <w:shd w:val="clear" w:color="auto" w:fill="auto"/>
            <w:noWrap/>
            <w:vAlign w:val="bottom"/>
            <w:hideMark/>
          </w:tcPr>
          <w:p w14:paraId="0720F18B"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628" w:type="pct"/>
            <w:tcBorders>
              <w:top w:val="nil"/>
              <w:left w:val="nil"/>
              <w:bottom w:val="single" w:sz="4" w:space="0" w:color="auto"/>
              <w:right w:val="nil"/>
            </w:tcBorders>
            <w:shd w:val="clear" w:color="auto" w:fill="auto"/>
            <w:noWrap/>
            <w:vAlign w:val="bottom"/>
            <w:hideMark/>
          </w:tcPr>
          <w:p w14:paraId="15DF0B4F"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r>
      <w:tr w:rsidR="008F4C5D" w:rsidRPr="00DE7F96" w14:paraId="45738C69" w14:textId="77777777" w:rsidTr="00824DD3">
        <w:trPr>
          <w:trHeight w:val="227"/>
        </w:trPr>
        <w:tc>
          <w:tcPr>
            <w:tcW w:w="1162" w:type="pct"/>
            <w:gridSpan w:val="2"/>
            <w:tcBorders>
              <w:top w:val="single" w:sz="4" w:space="0" w:color="auto"/>
              <w:left w:val="nil"/>
              <w:right w:val="nil"/>
            </w:tcBorders>
            <w:shd w:val="clear" w:color="auto" w:fill="auto"/>
            <w:noWrap/>
            <w:vAlign w:val="bottom"/>
            <w:hideMark/>
          </w:tcPr>
          <w:p w14:paraId="25C37D7C"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Direct medical costs </w:t>
            </w:r>
          </w:p>
        </w:tc>
        <w:tc>
          <w:tcPr>
            <w:tcW w:w="502" w:type="pct"/>
            <w:tcBorders>
              <w:top w:val="nil"/>
              <w:left w:val="nil"/>
              <w:right w:val="nil"/>
            </w:tcBorders>
            <w:shd w:val="clear" w:color="auto" w:fill="auto"/>
            <w:noWrap/>
            <w:vAlign w:val="bottom"/>
            <w:hideMark/>
          </w:tcPr>
          <w:p w14:paraId="57B1C24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nil"/>
              <w:left w:val="nil"/>
              <w:right w:val="nil"/>
            </w:tcBorders>
            <w:shd w:val="clear" w:color="auto" w:fill="auto"/>
            <w:noWrap/>
            <w:vAlign w:val="bottom"/>
            <w:hideMark/>
          </w:tcPr>
          <w:p w14:paraId="5978166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nil"/>
              <w:left w:val="nil"/>
              <w:right w:val="nil"/>
            </w:tcBorders>
            <w:shd w:val="clear" w:color="auto" w:fill="auto"/>
            <w:noWrap/>
            <w:vAlign w:val="bottom"/>
            <w:hideMark/>
          </w:tcPr>
          <w:p w14:paraId="6EFF8497"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top w:val="nil"/>
              <w:left w:val="nil"/>
              <w:right w:val="nil"/>
            </w:tcBorders>
            <w:shd w:val="clear" w:color="auto" w:fill="auto"/>
            <w:noWrap/>
            <w:vAlign w:val="bottom"/>
            <w:hideMark/>
          </w:tcPr>
          <w:p w14:paraId="5B8E90A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nil"/>
              <w:left w:val="nil"/>
              <w:right w:val="nil"/>
            </w:tcBorders>
            <w:shd w:val="clear" w:color="auto" w:fill="auto"/>
            <w:noWrap/>
            <w:vAlign w:val="bottom"/>
            <w:hideMark/>
          </w:tcPr>
          <w:p w14:paraId="074F99C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nil"/>
              <w:left w:val="nil"/>
              <w:right w:val="nil"/>
            </w:tcBorders>
            <w:shd w:val="clear" w:color="auto" w:fill="auto"/>
            <w:noWrap/>
            <w:vAlign w:val="bottom"/>
            <w:hideMark/>
          </w:tcPr>
          <w:p w14:paraId="13CA411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nil"/>
              <w:left w:val="nil"/>
              <w:right w:val="nil"/>
            </w:tcBorders>
            <w:shd w:val="clear" w:color="auto" w:fill="auto"/>
            <w:noWrap/>
            <w:vAlign w:val="bottom"/>
            <w:hideMark/>
          </w:tcPr>
          <w:p w14:paraId="513060E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nil"/>
              <w:left w:val="nil"/>
              <w:right w:val="nil"/>
            </w:tcBorders>
            <w:shd w:val="clear" w:color="auto" w:fill="auto"/>
            <w:noWrap/>
            <w:vAlign w:val="bottom"/>
            <w:hideMark/>
          </w:tcPr>
          <w:p w14:paraId="4803662C"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2B35B5DF" w14:textId="77777777" w:rsidTr="00824DD3">
        <w:trPr>
          <w:trHeight w:val="227"/>
        </w:trPr>
        <w:tc>
          <w:tcPr>
            <w:tcW w:w="626" w:type="pct"/>
            <w:tcBorders>
              <w:top w:val="nil"/>
              <w:left w:val="nil"/>
              <w:bottom w:val="single" w:sz="4" w:space="0" w:color="auto"/>
              <w:right w:val="nil"/>
            </w:tcBorders>
            <w:shd w:val="clear" w:color="auto" w:fill="auto"/>
            <w:noWrap/>
            <w:vAlign w:val="bottom"/>
            <w:hideMark/>
          </w:tcPr>
          <w:p w14:paraId="7CDE7D9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nil"/>
              <w:left w:val="nil"/>
              <w:bottom w:val="single" w:sz="4" w:space="0" w:color="auto"/>
              <w:right w:val="nil"/>
            </w:tcBorders>
            <w:shd w:val="clear" w:color="auto" w:fill="auto"/>
            <w:noWrap/>
            <w:vAlign w:val="bottom"/>
            <w:hideMark/>
          </w:tcPr>
          <w:p w14:paraId="7E852E2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€ 4,648</w:t>
            </w:r>
          </w:p>
        </w:tc>
        <w:tc>
          <w:tcPr>
            <w:tcW w:w="502" w:type="pct"/>
            <w:tcBorders>
              <w:top w:val="nil"/>
              <w:left w:val="nil"/>
              <w:bottom w:val="single" w:sz="4" w:space="0" w:color="auto"/>
              <w:right w:val="nil"/>
            </w:tcBorders>
            <w:shd w:val="clear" w:color="auto" w:fill="auto"/>
            <w:noWrap/>
            <w:vAlign w:val="bottom"/>
            <w:hideMark/>
          </w:tcPr>
          <w:p w14:paraId="564934DC"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nil"/>
              <w:left w:val="nil"/>
              <w:bottom w:val="single" w:sz="4" w:space="0" w:color="auto"/>
              <w:right w:val="nil"/>
            </w:tcBorders>
            <w:shd w:val="clear" w:color="auto" w:fill="auto"/>
            <w:noWrap/>
            <w:vAlign w:val="bottom"/>
            <w:hideMark/>
          </w:tcPr>
          <w:p w14:paraId="517DC4E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€ 2,435</w:t>
            </w:r>
          </w:p>
        </w:tc>
        <w:tc>
          <w:tcPr>
            <w:tcW w:w="532" w:type="pct"/>
            <w:tcBorders>
              <w:top w:val="nil"/>
              <w:left w:val="nil"/>
              <w:bottom w:val="single" w:sz="4" w:space="0" w:color="auto"/>
              <w:right w:val="nil"/>
            </w:tcBorders>
            <w:shd w:val="clear" w:color="auto" w:fill="auto"/>
            <w:noWrap/>
            <w:vAlign w:val="bottom"/>
            <w:hideMark/>
          </w:tcPr>
          <w:p w14:paraId="60F7716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top w:val="nil"/>
              <w:left w:val="nil"/>
              <w:right w:val="nil"/>
            </w:tcBorders>
            <w:shd w:val="clear" w:color="auto" w:fill="auto"/>
            <w:noWrap/>
            <w:vAlign w:val="bottom"/>
            <w:hideMark/>
          </w:tcPr>
          <w:p w14:paraId="0FC5C7E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nil"/>
              <w:left w:val="nil"/>
              <w:bottom w:val="single" w:sz="4" w:space="0" w:color="auto"/>
              <w:right w:val="nil"/>
            </w:tcBorders>
            <w:shd w:val="clear" w:color="auto" w:fill="auto"/>
            <w:noWrap/>
            <w:vAlign w:val="bottom"/>
            <w:hideMark/>
          </w:tcPr>
          <w:p w14:paraId="3192695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€ 4,577</w:t>
            </w:r>
          </w:p>
        </w:tc>
        <w:tc>
          <w:tcPr>
            <w:tcW w:w="502" w:type="pct"/>
            <w:tcBorders>
              <w:top w:val="nil"/>
              <w:left w:val="nil"/>
              <w:bottom w:val="single" w:sz="4" w:space="0" w:color="auto"/>
              <w:right w:val="nil"/>
            </w:tcBorders>
            <w:shd w:val="clear" w:color="auto" w:fill="auto"/>
            <w:noWrap/>
            <w:vAlign w:val="bottom"/>
            <w:hideMark/>
          </w:tcPr>
          <w:p w14:paraId="58E1186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06" w:type="pct"/>
            <w:tcBorders>
              <w:top w:val="nil"/>
              <w:left w:val="nil"/>
              <w:bottom w:val="single" w:sz="4" w:space="0" w:color="auto"/>
              <w:right w:val="nil"/>
            </w:tcBorders>
            <w:shd w:val="clear" w:color="auto" w:fill="auto"/>
            <w:noWrap/>
            <w:vAlign w:val="bottom"/>
            <w:hideMark/>
          </w:tcPr>
          <w:p w14:paraId="4E7339A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€ 4,977</w:t>
            </w:r>
          </w:p>
        </w:tc>
        <w:tc>
          <w:tcPr>
            <w:tcW w:w="628" w:type="pct"/>
            <w:tcBorders>
              <w:top w:val="nil"/>
              <w:left w:val="nil"/>
              <w:bottom w:val="single" w:sz="4" w:space="0" w:color="auto"/>
              <w:right w:val="nil"/>
            </w:tcBorders>
            <w:shd w:val="clear" w:color="auto" w:fill="auto"/>
            <w:noWrap/>
            <w:vAlign w:val="bottom"/>
            <w:hideMark/>
          </w:tcPr>
          <w:p w14:paraId="3576D77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6BC74C64"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468EEF3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747C34E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€ 5,453</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5C072C0E"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654" w:type="pct"/>
            <w:tcBorders>
              <w:top w:val="single" w:sz="4" w:space="0" w:color="auto"/>
              <w:left w:val="nil"/>
              <w:bottom w:val="single" w:sz="4" w:space="0" w:color="auto"/>
              <w:right w:val="nil"/>
            </w:tcBorders>
            <w:shd w:val="clear" w:color="auto" w:fill="auto"/>
            <w:noWrap/>
            <w:vAlign w:val="bottom"/>
            <w:hideMark/>
          </w:tcPr>
          <w:p w14:paraId="1A320BB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€ 2,435</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0CF79A1D"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162" w:type="pct"/>
            <w:tcBorders>
              <w:left w:val="nil"/>
              <w:right w:val="nil"/>
            </w:tcBorders>
            <w:shd w:val="clear" w:color="auto" w:fill="auto"/>
            <w:noWrap/>
            <w:vAlign w:val="bottom"/>
            <w:hideMark/>
          </w:tcPr>
          <w:p w14:paraId="11DFF3F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579F5C1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€ 5,369</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179CC6E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74868E7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€ 4,977</w:t>
            </w:r>
          </w:p>
        </w:tc>
        <w:tc>
          <w:tcPr>
            <w:tcW w:w="628" w:type="pct"/>
            <w:vMerge w:val="restart"/>
            <w:tcBorders>
              <w:top w:val="single" w:sz="4" w:space="0" w:color="auto"/>
              <w:left w:val="nil"/>
              <w:bottom w:val="single" w:sz="4" w:space="0" w:color="auto"/>
              <w:right w:val="nil"/>
            </w:tcBorders>
            <w:shd w:val="clear" w:color="auto" w:fill="auto"/>
            <w:noWrap/>
            <w:vAlign w:val="center"/>
            <w:hideMark/>
          </w:tcPr>
          <w:p w14:paraId="691528B3"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r>
      <w:tr w:rsidR="008F4C5D" w:rsidRPr="00DE7F96" w14:paraId="07044F23"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57CA91B6"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single" w:sz="4" w:space="0" w:color="auto"/>
              <w:right w:val="nil"/>
            </w:tcBorders>
            <w:shd w:val="clear" w:color="auto" w:fill="auto"/>
            <w:noWrap/>
            <w:vAlign w:val="bottom"/>
            <w:hideMark/>
          </w:tcPr>
          <w:p w14:paraId="1144D6D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€ 11,922</w:t>
            </w:r>
          </w:p>
        </w:tc>
        <w:tc>
          <w:tcPr>
            <w:tcW w:w="502" w:type="pct"/>
            <w:vMerge/>
            <w:tcBorders>
              <w:top w:val="single" w:sz="4" w:space="0" w:color="auto"/>
              <w:left w:val="nil"/>
              <w:bottom w:val="single" w:sz="4" w:space="0" w:color="auto"/>
              <w:right w:val="nil"/>
            </w:tcBorders>
            <w:shd w:val="clear" w:color="auto" w:fill="auto"/>
            <w:vAlign w:val="center"/>
            <w:hideMark/>
          </w:tcPr>
          <w:p w14:paraId="18F3139C"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4043F3C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€ 9,882</w:t>
            </w:r>
          </w:p>
        </w:tc>
        <w:tc>
          <w:tcPr>
            <w:tcW w:w="532" w:type="pct"/>
            <w:vMerge/>
            <w:tcBorders>
              <w:top w:val="single" w:sz="4" w:space="0" w:color="auto"/>
              <w:left w:val="nil"/>
              <w:bottom w:val="single" w:sz="4" w:space="0" w:color="auto"/>
              <w:right w:val="nil"/>
            </w:tcBorders>
            <w:shd w:val="clear" w:color="auto" w:fill="auto"/>
            <w:vAlign w:val="center"/>
            <w:hideMark/>
          </w:tcPr>
          <w:p w14:paraId="09ECFF27"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6405426C"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38D21F7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€ 6,728</w:t>
            </w:r>
          </w:p>
        </w:tc>
        <w:tc>
          <w:tcPr>
            <w:tcW w:w="502" w:type="pct"/>
            <w:vMerge/>
            <w:tcBorders>
              <w:top w:val="single" w:sz="4" w:space="0" w:color="auto"/>
              <w:left w:val="nil"/>
              <w:bottom w:val="single" w:sz="4" w:space="0" w:color="auto"/>
              <w:right w:val="nil"/>
            </w:tcBorders>
            <w:shd w:val="clear" w:color="auto" w:fill="auto"/>
            <w:vAlign w:val="center"/>
            <w:hideMark/>
          </w:tcPr>
          <w:p w14:paraId="700E308F"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6B69C25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€ 6,558</w:t>
            </w:r>
          </w:p>
        </w:tc>
        <w:tc>
          <w:tcPr>
            <w:tcW w:w="628" w:type="pct"/>
            <w:vMerge/>
            <w:tcBorders>
              <w:top w:val="single" w:sz="4" w:space="0" w:color="auto"/>
              <w:left w:val="nil"/>
              <w:bottom w:val="single" w:sz="4" w:space="0" w:color="auto"/>
              <w:right w:val="nil"/>
            </w:tcBorders>
            <w:shd w:val="clear" w:color="auto" w:fill="auto"/>
            <w:vAlign w:val="center"/>
            <w:hideMark/>
          </w:tcPr>
          <w:p w14:paraId="5351DFD2" w14:textId="77777777" w:rsidR="008F4C5D" w:rsidRPr="009A034A" w:rsidRDefault="008F4C5D" w:rsidP="00824DD3">
            <w:pPr>
              <w:spacing w:after="0" w:line="240" w:lineRule="auto"/>
              <w:rPr>
                <w:rFonts w:eastAsia="Times New Roman"/>
                <w:szCs w:val="20"/>
                <w:lang w:eastAsia="en-GB"/>
              </w:rPr>
            </w:pPr>
          </w:p>
        </w:tc>
      </w:tr>
      <w:tr w:rsidR="008F4C5D" w:rsidRPr="00DE7F96" w14:paraId="61D4DA7A"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4B5CAF01"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single" w:sz="4" w:space="0" w:color="auto"/>
              <w:left w:val="nil"/>
              <w:bottom w:val="single" w:sz="4" w:space="0" w:color="auto"/>
              <w:right w:val="nil"/>
            </w:tcBorders>
            <w:shd w:val="clear" w:color="auto" w:fill="auto"/>
            <w:noWrap/>
            <w:vAlign w:val="bottom"/>
            <w:hideMark/>
          </w:tcPr>
          <w:p w14:paraId="3DB2A98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€ 12,089</w:t>
            </w:r>
          </w:p>
        </w:tc>
        <w:tc>
          <w:tcPr>
            <w:tcW w:w="502" w:type="pct"/>
            <w:vMerge/>
            <w:tcBorders>
              <w:top w:val="single" w:sz="4" w:space="0" w:color="auto"/>
              <w:left w:val="nil"/>
              <w:bottom w:val="single" w:sz="4" w:space="0" w:color="auto"/>
              <w:right w:val="nil"/>
            </w:tcBorders>
            <w:shd w:val="clear" w:color="auto" w:fill="auto"/>
            <w:vAlign w:val="center"/>
            <w:hideMark/>
          </w:tcPr>
          <w:p w14:paraId="0A1E9D07"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537AC81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€ 2,580</w:t>
            </w:r>
          </w:p>
        </w:tc>
        <w:tc>
          <w:tcPr>
            <w:tcW w:w="532" w:type="pct"/>
            <w:vMerge/>
            <w:tcBorders>
              <w:top w:val="single" w:sz="4" w:space="0" w:color="auto"/>
              <w:left w:val="nil"/>
              <w:bottom w:val="single" w:sz="4" w:space="0" w:color="auto"/>
              <w:right w:val="nil"/>
            </w:tcBorders>
            <w:shd w:val="clear" w:color="auto" w:fill="auto"/>
            <w:vAlign w:val="center"/>
            <w:hideMark/>
          </w:tcPr>
          <w:p w14:paraId="285C180B"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70131C1C"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282A4E4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€ 15,343</w:t>
            </w:r>
          </w:p>
        </w:tc>
        <w:tc>
          <w:tcPr>
            <w:tcW w:w="502" w:type="pct"/>
            <w:vMerge/>
            <w:tcBorders>
              <w:top w:val="single" w:sz="4" w:space="0" w:color="auto"/>
              <w:left w:val="nil"/>
              <w:bottom w:val="single" w:sz="4" w:space="0" w:color="auto"/>
              <w:right w:val="nil"/>
            </w:tcBorders>
            <w:shd w:val="clear" w:color="auto" w:fill="auto"/>
            <w:vAlign w:val="center"/>
            <w:hideMark/>
          </w:tcPr>
          <w:p w14:paraId="7A095659"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534297C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€ 7,132</w:t>
            </w:r>
          </w:p>
        </w:tc>
        <w:tc>
          <w:tcPr>
            <w:tcW w:w="628" w:type="pct"/>
            <w:vMerge/>
            <w:tcBorders>
              <w:top w:val="single" w:sz="4" w:space="0" w:color="auto"/>
              <w:left w:val="nil"/>
              <w:bottom w:val="single" w:sz="4" w:space="0" w:color="auto"/>
              <w:right w:val="nil"/>
            </w:tcBorders>
            <w:shd w:val="clear" w:color="auto" w:fill="auto"/>
            <w:vAlign w:val="center"/>
            <w:hideMark/>
          </w:tcPr>
          <w:p w14:paraId="3CC4B808" w14:textId="77777777" w:rsidR="008F4C5D" w:rsidRPr="009A034A" w:rsidRDefault="008F4C5D" w:rsidP="00824DD3">
            <w:pPr>
              <w:spacing w:after="0" w:line="240" w:lineRule="auto"/>
              <w:rPr>
                <w:rFonts w:eastAsia="Times New Roman"/>
                <w:szCs w:val="20"/>
                <w:lang w:eastAsia="en-GB"/>
              </w:rPr>
            </w:pPr>
          </w:p>
        </w:tc>
      </w:tr>
      <w:tr w:rsidR="008F4C5D" w:rsidRPr="00DE7F96" w14:paraId="60B9E8F9" w14:textId="77777777" w:rsidTr="00824DD3">
        <w:trPr>
          <w:trHeight w:val="227"/>
        </w:trPr>
        <w:tc>
          <w:tcPr>
            <w:tcW w:w="1162" w:type="pct"/>
            <w:gridSpan w:val="2"/>
            <w:tcBorders>
              <w:top w:val="single" w:sz="4" w:space="0" w:color="auto"/>
              <w:left w:val="nil"/>
              <w:bottom w:val="single" w:sz="4" w:space="0" w:color="auto"/>
              <w:right w:val="nil"/>
            </w:tcBorders>
            <w:shd w:val="clear" w:color="auto" w:fill="auto"/>
            <w:noWrap/>
            <w:vAlign w:val="bottom"/>
            <w:hideMark/>
          </w:tcPr>
          <w:p w14:paraId="3DCE76C7"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Direct non-medical costs</w:t>
            </w:r>
          </w:p>
        </w:tc>
        <w:tc>
          <w:tcPr>
            <w:tcW w:w="502" w:type="pct"/>
            <w:tcBorders>
              <w:top w:val="single" w:sz="4" w:space="0" w:color="auto"/>
              <w:left w:val="nil"/>
              <w:bottom w:val="single" w:sz="4" w:space="0" w:color="auto"/>
              <w:right w:val="nil"/>
            </w:tcBorders>
            <w:shd w:val="clear" w:color="auto" w:fill="auto"/>
            <w:noWrap/>
            <w:vAlign w:val="bottom"/>
            <w:hideMark/>
          </w:tcPr>
          <w:p w14:paraId="34AF7ED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bottom w:val="single" w:sz="4" w:space="0" w:color="auto"/>
              <w:right w:val="nil"/>
            </w:tcBorders>
            <w:shd w:val="clear" w:color="auto" w:fill="auto"/>
            <w:noWrap/>
            <w:vAlign w:val="bottom"/>
            <w:hideMark/>
          </w:tcPr>
          <w:p w14:paraId="4BA0FF8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bottom w:val="single" w:sz="4" w:space="0" w:color="auto"/>
              <w:right w:val="nil"/>
            </w:tcBorders>
            <w:shd w:val="clear" w:color="auto" w:fill="auto"/>
            <w:noWrap/>
            <w:vAlign w:val="bottom"/>
            <w:hideMark/>
          </w:tcPr>
          <w:p w14:paraId="7A78A613"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01882FA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6098B9D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bottom w:val="single" w:sz="4" w:space="0" w:color="auto"/>
              <w:right w:val="nil"/>
            </w:tcBorders>
            <w:shd w:val="clear" w:color="auto" w:fill="auto"/>
            <w:noWrap/>
            <w:vAlign w:val="bottom"/>
            <w:hideMark/>
          </w:tcPr>
          <w:p w14:paraId="5E1D377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bottom w:val="single" w:sz="4" w:space="0" w:color="auto"/>
              <w:right w:val="nil"/>
            </w:tcBorders>
            <w:shd w:val="clear" w:color="auto" w:fill="auto"/>
            <w:noWrap/>
            <w:vAlign w:val="bottom"/>
            <w:hideMark/>
          </w:tcPr>
          <w:p w14:paraId="21E6439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bottom w:val="single" w:sz="4" w:space="0" w:color="auto"/>
              <w:right w:val="nil"/>
            </w:tcBorders>
            <w:shd w:val="clear" w:color="auto" w:fill="auto"/>
            <w:noWrap/>
            <w:vAlign w:val="bottom"/>
            <w:hideMark/>
          </w:tcPr>
          <w:p w14:paraId="19BC1D3A"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573C0003"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572B8D6B"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single" w:sz="4" w:space="0" w:color="auto"/>
              <w:left w:val="nil"/>
              <w:bottom w:val="single" w:sz="4" w:space="0" w:color="auto"/>
              <w:right w:val="nil"/>
            </w:tcBorders>
            <w:shd w:val="clear" w:color="auto" w:fill="auto"/>
            <w:noWrap/>
            <w:vAlign w:val="bottom"/>
            <w:hideMark/>
          </w:tcPr>
          <w:p w14:paraId="3CDD307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€ 6,701</w:t>
            </w:r>
          </w:p>
        </w:tc>
        <w:tc>
          <w:tcPr>
            <w:tcW w:w="502" w:type="pct"/>
            <w:tcBorders>
              <w:top w:val="single" w:sz="4" w:space="0" w:color="auto"/>
              <w:left w:val="nil"/>
              <w:bottom w:val="single" w:sz="4" w:space="0" w:color="auto"/>
              <w:right w:val="nil"/>
            </w:tcBorders>
            <w:shd w:val="clear" w:color="auto" w:fill="auto"/>
            <w:noWrap/>
            <w:vAlign w:val="bottom"/>
            <w:hideMark/>
          </w:tcPr>
          <w:p w14:paraId="0C9922F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single" w:sz="4" w:space="0" w:color="auto"/>
              <w:left w:val="nil"/>
              <w:bottom w:val="single" w:sz="4" w:space="0" w:color="auto"/>
              <w:right w:val="nil"/>
            </w:tcBorders>
            <w:shd w:val="clear" w:color="auto" w:fill="auto"/>
            <w:noWrap/>
            <w:vAlign w:val="bottom"/>
            <w:hideMark/>
          </w:tcPr>
          <w:p w14:paraId="69DF407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€ 64,714</w:t>
            </w:r>
          </w:p>
        </w:tc>
        <w:tc>
          <w:tcPr>
            <w:tcW w:w="532" w:type="pct"/>
            <w:tcBorders>
              <w:top w:val="single" w:sz="4" w:space="0" w:color="auto"/>
              <w:left w:val="nil"/>
              <w:bottom w:val="single" w:sz="4" w:space="0" w:color="auto"/>
              <w:right w:val="nil"/>
            </w:tcBorders>
            <w:shd w:val="clear" w:color="auto" w:fill="auto"/>
            <w:noWrap/>
            <w:vAlign w:val="bottom"/>
            <w:hideMark/>
          </w:tcPr>
          <w:p w14:paraId="34B9BE52"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54C7317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78C2A99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€ 5,322</w:t>
            </w:r>
          </w:p>
        </w:tc>
        <w:tc>
          <w:tcPr>
            <w:tcW w:w="502" w:type="pct"/>
            <w:tcBorders>
              <w:top w:val="single" w:sz="4" w:space="0" w:color="auto"/>
              <w:left w:val="nil"/>
              <w:bottom w:val="single" w:sz="4" w:space="0" w:color="auto"/>
              <w:right w:val="nil"/>
            </w:tcBorders>
            <w:shd w:val="clear" w:color="auto" w:fill="auto"/>
            <w:noWrap/>
            <w:vAlign w:val="bottom"/>
            <w:hideMark/>
          </w:tcPr>
          <w:p w14:paraId="5EF087C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06" w:type="pct"/>
            <w:tcBorders>
              <w:top w:val="single" w:sz="4" w:space="0" w:color="auto"/>
              <w:left w:val="nil"/>
              <w:bottom w:val="single" w:sz="4" w:space="0" w:color="auto"/>
              <w:right w:val="nil"/>
            </w:tcBorders>
            <w:shd w:val="clear" w:color="auto" w:fill="auto"/>
            <w:noWrap/>
            <w:vAlign w:val="bottom"/>
            <w:hideMark/>
          </w:tcPr>
          <w:p w14:paraId="4C96B92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€ 61,760</w:t>
            </w:r>
          </w:p>
        </w:tc>
        <w:tc>
          <w:tcPr>
            <w:tcW w:w="628" w:type="pct"/>
            <w:tcBorders>
              <w:top w:val="single" w:sz="4" w:space="0" w:color="auto"/>
              <w:left w:val="nil"/>
              <w:bottom w:val="single" w:sz="4" w:space="0" w:color="auto"/>
              <w:right w:val="nil"/>
            </w:tcBorders>
            <w:shd w:val="clear" w:color="auto" w:fill="auto"/>
            <w:noWrap/>
            <w:vAlign w:val="bottom"/>
            <w:hideMark/>
          </w:tcPr>
          <w:p w14:paraId="4D4B27A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1B9824E6"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33D9599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344EE24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€ 12,400</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514B9143"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654" w:type="pct"/>
            <w:tcBorders>
              <w:top w:val="single" w:sz="4" w:space="0" w:color="auto"/>
              <w:left w:val="nil"/>
              <w:bottom w:val="single" w:sz="4" w:space="0" w:color="auto"/>
              <w:right w:val="nil"/>
            </w:tcBorders>
            <w:shd w:val="clear" w:color="auto" w:fill="auto"/>
            <w:noWrap/>
            <w:vAlign w:val="bottom"/>
            <w:hideMark/>
          </w:tcPr>
          <w:p w14:paraId="5B109E8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€ 64,714</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279E0C5D"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162" w:type="pct"/>
            <w:tcBorders>
              <w:left w:val="nil"/>
              <w:right w:val="nil"/>
            </w:tcBorders>
            <w:shd w:val="clear" w:color="auto" w:fill="auto"/>
            <w:noWrap/>
            <w:vAlign w:val="bottom"/>
            <w:hideMark/>
          </w:tcPr>
          <w:p w14:paraId="754D208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2AE5C59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€ 9,848</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4BDA1715"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08B469A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€ 61,760</w:t>
            </w:r>
          </w:p>
        </w:tc>
        <w:tc>
          <w:tcPr>
            <w:tcW w:w="628" w:type="pct"/>
            <w:vMerge w:val="restart"/>
            <w:tcBorders>
              <w:top w:val="single" w:sz="4" w:space="0" w:color="auto"/>
              <w:left w:val="nil"/>
              <w:bottom w:val="single" w:sz="4" w:space="0" w:color="auto"/>
              <w:right w:val="nil"/>
            </w:tcBorders>
            <w:shd w:val="clear" w:color="auto" w:fill="auto"/>
            <w:noWrap/>
            <w:vAlign w:val="center"/>
            <w:hideMark/>
          </w:tcPr>
          <w:p w14:paraId="0C470504"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r>
      <w:tr w:rsidR="008F4C5D" w:rsidRPr="00DE7F96" w14:paraId="24CABB42"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36CC591B"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single" w:sz="4" w:space="0" w:color="auto"/>
              <w:right w:val="nil"/>
            </w:tcBorders>
            <w:shd w:val="clear" w:color="auto" w:fill="auto"/>
            <w:noWrap/>
            <w:vAlign w:val="bottom"/>
            <w:hideMark/>
          </w:tcPr>
          <w:p w14:paraId="58833A9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€ 13,799</w:t>
            </w:r>
          </w:p>
        </w:tc>
        <w:tc>
          <w:tcPr>
            <w:tcW w:w="502" w:type="pct"/>
            <w:vMerge/>
            <w:tcBorders>
              <w:top w:val="single" w:sz="4" w:space="0" w:color="auto"/>
              <w:left w:val="nil"/>
              <w:bottom w:val="single" w:sz="4" w:space="0" w:color="auto"/>
              <w:right w:val="nil"/>
            </w:tcBorders>
            <w:shd w:val="clear" w:color="auto" w:fill="auto"/>
            <w:vAlign w:val="center"/>
            <w:hideMark/>
          </w:tcPr>
          <w:p w14:paraId="3D6AE41B"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48BDBD5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€ 64,631</w:t>
            </w:r>
          </w:p>
        </w:tc>
        <w:tc>
          <w:tcPr>
            <w:tcW w:w="532" w:type="pct"/>
            <w:vMerge/>
            <w:tcBorders>
              <w:top w:val="single" w:sz="4" w:space="0" w:color="auto"/>
              <w:left w:val="nil"/>
              <w:bottom w:val="single" w:sz="4" w:space="0" w:color="auto"/>
              <w:right w:val="nil"/>
            </w:tcBorders>
            <w:shd w:val="clear" w:color="auto" w:fill="auto"/>
            <w:vAlign w:val="center"/>
            <w:hideMark/>
          </w:tcPr>
          <w:p w14:paraId="3214C0A4"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612F22D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6858E5C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€ 16,290</w:t>
            </w:r>
          </w:p>
        </w:tc>
        <w:tc>
          <w:tcPr>
            <w:tcW w:w="502" w:type="pct"/>
            <w:vMerge/>
            <w:tcBorders>
              <w:top w:val="single" w:sz="4" w:space="0" w:color="auto"/>
              <w:left w:val="nil"/>
              <w:bottom w:val="single" w:sz="4" w:space="0" w:color="auto"/>
              <w:right w:val="nil"/>
            </w:tcBorders>
            <w:shd w:val="clear" w:color="auto" w:fill="auto"/>
            <w:vAlign w:val="center"/>
            <w:hideMark/>
          </w:tcPr>
          <w:p w14:paraId="3573E24E"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39BD8A1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€ 61,745</w:t>
            </w:r>
          </w:p>
        </w:tc>
        <w:tc>
          <w:tcPr>
            <w:tcW w:w="628" w:type="pct"/>
            <w:vMerge/>
            <w:tcBorders>
              <w:top w:val="single" w:sz="4" w:space="0" w:color="auto"/>
              <w:left w:val="nil"/>
              <w:bottom w:val="single" w:sz="4" w:space="0" w:color="auto"/>
              <w:right w:val="nil"/>
            </w:tcBorders>
            <w:shd w:val="clear" w:color="auto" w:fill="auto"/>
            <w:vAlign w:val="center"/>
            <w:hideMark/>
          </w:tcPr>
          <w:p w14:paraId="3767D107" w14:textId="77777777" w:rsidR="008F4C5D" w:rsidRPr="009A034A" w:rsidRDefault="008F4C5D" w:rsidP="00824DD3">
            <w:pPr>
              <w:spacing w:after="0" w:line="240" w:lineRule="auto"/>
              <w:rPr>
                <w:rFonts w:eastAsia="Times New Roman"/>
                <w:szCs w:val="20"/>
                <w:lang w:eastAsia="en-GB"/>
              </w:rPr>
            </w:pPr>
          </w:p>
        </w:tc>
      </w:tr>
      <w:tr w:rsidR="008F4C5D" w:rsidRPr="00DE7F96" w14:paraId="56FF283E"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107E91EB"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single" w:sz="4" w:space="0" w:color="auto"/>
              <w:left w:val="nil"/>
              <w:bottom w:val="single" w:sz="4" w:space="0" w:color="auto"/>
              <w:right w:val="nil"/>
            </w:tcBorders>
            <w:shd w:val="clear" w:color="auto" w:fill="auto"/>
            <w:noWrap/>
            <w:vAlign w:val="bottom"/>
            <w:hideMark/>
          </w:tcPr>
          <w:p w14:paraId="62B0AE0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€ 19,981</w:t>
            </w:r>
          </w:p>
        </w:tc>
        <w:tc>
          <w:tcPr>
            <w:tcW w:w="502" w:type="pct"/>
            <w:vMerge/>
            <w:tcBorders>
              <w:top w:val="single" w:sz="4" w:space="0" w:color="auto"/>
              <w:left w:val="nil"/>
              <w:bottom w:val="single" w:sz="4" w:space="0" w:color="auto"/>
              <w:right w:val="nil"/>
            </w:tcBorders>
            <w:shd w:val="clear" w:color="auto" w:fill="auto"/>
            <w:vAlign w:val="center"/>
            <w:hideMark/>
          </w:tcPr>
          <w:p w14:paraId="2F110B3A"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3BE86AE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€ 64,607</w:t>
            </w:r>
          </w:p>
        </w:tc>
        <w:tc>
          <w:tcPr>
            <w:tcW w:w="532" w:type="pct"/>
            <w:vMerge/>
            <w:tcBorders>
              <w:top w:val="single" w:sz="4" w:space="0" w:color="auto"/>
              <w:left w:val="nil"/>
              <w:bottom w:val="single" w:sz="4" w:space="0" w:color="auto"/>
              <w:right w:val="nil"/>
            </w:tcBorders>
            <w:shd w:val="clear" w:color="auto" w:fill="auto"/>
            <w:vAlign w:val="center"/>
            <w:hideMark/>
          </w:tcPr>
          <w:p w14:paraId="5E5976DB"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29319B1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6F17413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€ 15,467</w:t>
            </w:r>
          </w:p>
        </w:tc>
        <w:tc>
          <w:tcPr>
            <w:tcW w:w="502" w:type="pct"/>
            <w:vMerge/>
            <w:tcBorders>
              <w:top w:val="single" w:sz="4" w:space="0" w:color="auto"/>
              <w:left w:val="nil"/>
              <w:bottom w:val="single" w:sz="4" w:space="0" w:color="auto"/>
              <w:right w:val="nil"/>
            </w:tcBorders>
            <w:shd w:val="clear" w:color="auto" w:fill="auto"/>
            <w:vAlign w:val="center"/>
            <w:hideMark/>
          </w:tcPr>
          <w:p w14:paraId="6A2D5A27"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68E88A8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€ 62,226</w:t>
            </w:r>
          </w:p>
        </w:tc>
        <w:tc>
          <w:tcPr>
            <w:tcW w:w="628" w:type="pct"/>
            <w:vMerge/>
            <w:tcBorders>
              <w:top w:val="single" w:sz="4" w:space="0" w:color="auto"/>
              <w:left w:val="nil"/>
              <w:bottom w:val="single" w:sz="4" w:space="0" w:color="auto"/>
              <w:right w:val="nil"/>
            </w:tcBorders>
            <w:shd w:val="clear" w:color="auto" w:fill="auto"/>
            <w:vAlign w:val="center"/>
            <w:hideMark/>
          </w:tcPr>
          <w:p w14:paraId="3C16EFED" w14:textId="77777777" w:rsidR="008F4C5D" w:rsidRPr="009A034A" w:rsidRDefault="008F4C5D" w:rsidP="00824DD3">
            <w:pPr>
              <w:spacing w:after="0" w:line="240" w:lineRule="auto"/>
              <w:rPr>
                <w:rFonts w:eastAsia="Times New Roman"/>
                <w:szCs w:val="20"/>
                <w:lang w:eastAsia="en-GB"/>
              </w:rPr>
            </w:pPr>
          </w:p>
        </w:tc>
      </w:tr>
      <w:tr w:rsidR="008F4C5D" w:rsidRPr="00DE7F96" w14:paraId="6A641B78" w14:textId="77777777" w:rsidTr="00824DD3">
        <w:trPr>
          <w:trHeight w:val="227"/>
        </w:trPr>
        <w:tc>
          <w:tcPr>
            <w:tcW w:w="1162" w:type="pct"/>
            <w:gridSpan w:val="2"/>
            <w:tcBorders>
              <w:top w:val="single" w:sz="4" w:space="0" w:color="auto"/>
              <w:left w:val="nil"/>
              <w:bottom w:val="single" w:sz="4" w:space="0" w:color="auto"/>
              <w:right w:val="nil"/>
            </w:tcBorders>
            <w:shd w:val="clear" w:color="auto" w:fill="auto"/>
            <w:noWrap/>
            <w:vAlign w:val="bottom"/>
            <w:hideMark/>
          </w:tcPr>
          <w:p w14:paraId="15B7C7DD"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Informal care costs </w:t>
            </w:r>
          </w:p>
        </w:tc>
        <w:tc>
          <w:tcPr>
            <w:tcW w:w="502" w:type="pct"/>
            <w:tcBorders>
              <w:top w:val="single" w:sz="4" w:space="0" w:color="auto"/>
              <w:left w:val="nil"/>
              <w:bottom w:val="single" w:sz="4" w:space="0" w:color="auto"/>
              <w:right w:val="nil"/>
            </w:tcBorders>
            <w:shd w:val="clear" w:color="auto" w:fill="auto"/>
            <w:noWrap/>
            <w:vAlign w:val="bottom"/>
            <w:hideMark/>
          </w:tcPr>
          <w:p w14:paraId="467B2DF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bottom w:val="single" w:sz="4" w:space="0" w:color="auto"/>
              <w:right w:val="nil"/>
            </w:tcBorders>
            <w:shd w:val="clear" w:color="auto" w:fill="auto"/>
            <w:noWrap/>
            <w:vAlign w:val="bottom"/>
            <w:hideMark/>
          </w:tcPr>
          <w:p w14:paraId="7EA058C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bottom w:val="single" w:sz="4" w:space="0" w:color="auto"/>
              <w:right w:val="nil"/>
            </w:tcBorders>
            <w:shd w:val="clear" w:color="auto" w:fill="auto"/>
            <w:noWrap/>
            <w:vAlign w:val="bottom"/>
            <w:hideMark/>
          </w:tcPr>
          <w:p w14:paraId="687A3BD4"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3456321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69CD9DA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bottom w:val="single" w:sz="4" w:space="0" w:color="auto"/>
              <w:right w:val="nil"/>
            </w:tcBorders>
            <w:shd w:val="clear" w:color="auto" w:fill="auto"/>
            <w:noWrap/>
            <w:vAlign w:val="bottom"/>
            <w:hideMark/>
          </w:tcPr>
          <w:p w14:paraId="10254FE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bottom w:val="single" w:sz="4" w:space="0" w:color="auto"/>
              <w:right w:val="nil"/>
            </w:tcBorders>
            <w:shd w:val="clear" w:color="auto" w:fill="auto"/>
            <w:noWrap/>
            <w:vAlign w:val="bottom"/>
            <w:hideMark/>
          </w:tcPr>
          <w:p w14:paraId="02773B0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bottom w:val="single" w:sz="4" w:space="0" w:color="auto"/>
              <w:right w:val="nil"/>
            </w:tcBorders>
            <w:shd w:val="clear" w:color="auto" w:fill="auto"/>
            <w:noWrap/>
            <w:vAlign w:val="bottom"/>
            <w:hideMark/>
          </w:tcPr>
          <w:p w14:paraId="331FEA16"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444B27AC"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1D7EB465"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single" w:sz="4" w:space="0" w:color="auto"/>
              <w:left w:val="nil"/>
              <w:bottom w:val="single" w:sz="4" w:space="0" w:color="auto"/>
              <w:right w:val="nil"/>
            </w:tcBorders>
            <w:shd w:val="clear" w:color="auto" w:fill="auto"/>
            <w:noWrap/>
            <w:vAlign w:val="bottom"/>
            <w:hideMark/>
          </w:tcPr>
          <w:p w14:paraId="20DB4C7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€ 4,187</w:t>
            </w:r>
          </w:p>
        </w:tc>
        <w:tc>
          <w:tcPr>
            <w:tcW w:w="502" w:type="pct"/>
            <w:tcBorders>
              <w:top w:val="single" w:sz="4" w:space="0" w:color="auto"/>
              <w:left w:val="nil"/>
              <w:bottom w:val="single" w:sz="4" w:space="0" w:color="auto"/>
              <w:right w:val="nil"/>
            </w:tcBorders>
            <w:shd w:val="clear" w:color="auto" w:fill="auto"/>
            <w:noWrap/>
            <w:vAlign w:val="bottom"/>
            <w:hideMark/>
          </w:tcPr>
          <w:p w14:paraId="1810B5B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single" w:sz="4" w:space="0" w:color="auto"/>
              <w:left w:val="nil"/>
              <w:bottom w:val="single" w:sz="4" w:space="0" w:color="auto"/>
              <w:right w:val="nil"/>
            </w:tcBorders>
            <w:shd w:val="clear" w:color="auto" w:fill="auto"/>
            <w:noWrap/>
            <w:vAlign w:val="bottom"/>
            <w:hideMark/>
          </w:tcPr>
          <w:p w14:paraId="5418E4F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€ 4,054</w:t>
            </w:r>
          </w:p>
        </w:tc>
        <w:tc>
          <w:tcPr>
            <w:tcW w:w="532" w:type="pct"/>
            <w:tcBorders>
              <w:top w:val="single" w:sz="4" w:space="0" w:color="auto"/>
              <w:left w:val="nil"/>
              <w:bottom w:val="single" w:sz="4" w:space="0" w:color="auto"/>
              <w:right w:val="nil"/>
            </w:tcBorders>
            <w:shd w:val="clear" w:color="auto" w:fill="auto"/>
            <w:noWrap/>
            <w:vAlign w:val="bottom"/>
            <w:hideMark/>
          </w:tcPr>
          <w:p w14:paraId="5A1467E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5BE35ED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3CBA27F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€ 6,247</w:t>
            </w:r>
          </w:p>
        </w:tc>
        <w:tc>
          <w:tcPr>
            <w:tcW w:w="502" w:type="pct"/>
            <w:tcBorders>
              <w:top w:val="single" w:sz="4" w:space="0" w:color="auto"/>
              <w:left w:val="nil"/>
              <w:bottom w:val="single" w:sz="4" w:space="0" w:color="auto"/>
              <w:right w:val="nil"/>
            </w:tcBorders>
            <w:shd w:val="clear" w:color="auto" w:fill="auto"/>
            <w:noWrap/>
            <w:vAlign w:val="bottom"/>
            <w:hideMark/>
          </w:tcPr>
          <w:p w14:paraId="4C9CCC22"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06" w:type="pct"/>
            <w:tcBorders>
              <w:top w:val="single" w:sz="4" w:space="0" w:color="auto"/>
              <w:left w:val="nil"/>
              <w:bottom w:val="single" w:sz="4" w:space="0" w:color="auto"/>
              <w:right w:val="nil"/>
            </w:tcBorders>
            <w:shd w:val="clear" w:color="auto" w:fill="auto"/>
            <w:noWrap/>
            <w:vAlign w:val="bottom"/>
            <w:hideMark/>
          </w:tcPr>
          <w:p w14:paraId="3650092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€ 4,780</w:t>
            </w:r>
          </w:p>
        </w:tc>
        <w:tc>
          <w:tcPr>
            <w:tcW w:w="628" w:type="pct"/>
            <w:tcBorders>
              <w:top w:val="single" w:sz="4" w:space="0" w:color="auto"/>
              <w:left w:val="nil"/>
              <w:bottom w:val="single" w:sz="4" w:space="0" w:color="auto"/>
              <w:right w:val="nil"/>
            </w:tcBorders>
            <w:shd w:val="clear" w:color="auto" w:fill="auto"/>
            <w:noWrap/>
            <w:vAlign w:val="bottom"/>
            <w:hideMark/>
          </w:tcPr>
          <w:p w14:paraId="377CA82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701F974F"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123DCCFA"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67ED3DF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€ 9,255</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136F91A4"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654" w:type="pct"/>
            <w:tcBorders>
              <w:top w:val="single" w:sz="4" w:space="0" w:color="auto"/>
              <w:left w:val="nil"/>
              <w:bottom w:val="single" w:sz="4" w:space="0" w:color="auto"/>
              <w:right w:val="nil"/>
            </w:tcBorders>
            <w:shd w:val="clear" w:color="auto" w:fill="auto"/>
            <w:noWrap/>
            <w:vAlign w:val="bottom"/>
            <w:hideMark/>
          </w:tcPr>
          <w:p w14:paraId="3A32F0A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€ 4,054</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4F483494"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2015E4C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02F6D6C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€ 13,808</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52995486"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5F4C6B2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€ 4,780</w:t>
            </w:r>
          </w:p>
        </w:tc>
        <w:tc>
          <w:tcPr>
            <w:tcW w:w="628" w:type="pct"/>
            <w:vMerge w:val="restart"/>
            <w:tcBorders>
              <w:top w:val="single" w:sz="4" w:space="0" w:color="auto"/>
              <w:left w:val="nil"/>
              <w:bottom w:val="single" w:sz="4" w:space="0" w:color="auto"/>
              <w:right w:val="nil"/>
            </w:tcBorders>
            <w:shd w:val="clear" w:color="auto" w:fill="auto"/>
            <w:noWrap/>
            <w:vAlign w:val="center"/>
            <w:hideMark/>
          </w:tcPr>
          <w:p w14:paraId="11B88DA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4EB1E94F"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06FCA8C4"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single" w:sz="4" w:space="0" w:color="auto"/>
              <w:right w:val="nil"/>
            </w:tcBorders>
            <w:shd w:val="clear" w:color="auto" w:fill="auto"/>
            <w:noWrap/>
            <w:vAlign w:val="bottom"/>
            <w:hideMark/>
          </w:tcPr>
          <w:p w14:paraId="25E30C7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€ 10,714</w:t>
            </w:r>
          </w:p>
        </w:tc>
        <w:tc>
          <w:tcPr>
            <w:tcW w:w="502" w:type="pct"/>
            <w:vMerge/>
            <w:tcBorders>
              <w:top w:val="single" w:sz="4" w:space="0" w:color="auto"/>
              <w:left w:val="nil"/>
              <w:bottom w:val="single" w:sz="4" w:space="0" w:color="auto"/>
              <w:right w:val="nil"/>
            </w:tcBorders>
            <w:shd w:val="clear" w:color="auto" w:fill="auto"/>
            <w:vAlign w:val="center"/>
            <w:hideMark/>
          </w:tcPr>
          <w:p w14:paraId="12612F75"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35665E4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€ 4,054</w:t>
            </w:r>
          </w:p>
        </w:tc>
        <w:tc>
          <w:tcPr>
            <w:tcW w:w="532" w:type="pct"/>
            <w:vMerge/>
            <w:tcBorders>
              <w:top w:val="single" w:sz="4" w:space="0" w:color="auto"/>
              <w:left w:val="nil"/>
              <w:bottom w:val="single" w:sz="4" w:space="0" w:color="auto"/>
              <w:right w:val="nil"/>
            </w:tcBorders>
            <w:shd w:val="clear" w:color="auto" w:fill="auto"/>
            <w:vAlign w:val="center"/>
            <w:hideMark/>
          </w:tcPr>
          <w:p w14:paraId="333B2A79"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7FD940A4"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4C91C7D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€ 19,386</w:t>
            </w:r>
          </w:p>
        </w:tc>
        <w:tc>
          <w:tcPr>
            <w:tcW w:w="502" w:type="pct"/>
            <w:vMerge/>
            <w:tcBorders>
              <w:top w:val="single" w:sz="4" w:space="0" w:color="auto"/>
              <w:left w:val="nil"/>
              <w:bottom w:val="single" w:sz="4" w:space="0" w:color="auto"/>
              <w:right w:val="nil"/>
            </w:tcBorders>
            <w:shd w:val="clear" w:color="auto" w:fill="auto"/>
            <w:vAlign w:val="center"/>
            <w:hideMark/>
          </w:tcPr>
          <w:p w14:paraId="0FAD65E5"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0A2AB84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€ 4,780</w:t>
            </w:r>
          </w:p>
        </w:tc>
        <w:tc>
          <w:tcPr>
            <w:tcW w:w="628" w:type="pct"/>
            <w:vMerge/>
            <w:tcBorders>
              <w:top w:val="single" w:sz="4" w:space="0" w:color="auto"/>
              <w:left w:val="nil"/>
              <w:bottom w:val="single" w:sz="4" w:space="0" w:color="auto"/>
              <w:right w:val="nil"/>
            </w:tcBorders>
            <w:shd w:val="clear" w:color="auto" w:fill="auto"/>
            <w:vAlign w:val="center"/>
            <w:hideMark/>
          </w:tcPr>
          <w:p w14:paraId="23ECCE45" w14:textId="77777777" w:rsidR="008F4C5D" w:rsidRPr="009A034A" w:rsidRDefault="008F4C5D" w:rsidP="00824DD3">
            <w:pPr>
              <w:spacing w:after="0" w:line="240" w:lineRule="auto"/>
              <w:rPr>
                <w:rFonts w:eastAsia="Times New Roman"/>
                <w:szCs w:val="20"/>
                <w:lang w:eastAsia="en-GB"/>
              </w:rPr>
            </w:pPr>
          </w:p>
        </w:tc>
      </w:tr>
      <w:tr w:rsidR="008F4C5D" w:rsidRPr="00DE7F96" w14:paraId="68BB528F"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1A50570A"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single" w:sz="4" w:space="0" w:color="auto"/>
              <w:left w:val="nil"/>
              <w:bottom w:val="single" w:sz="4" w:space="0" w:color="auto"/>
              <w:right w:val="nil"/>
            </w:tcBorders>
            <w:shd w:val="clear" w:color="auto" w:fill="auto"/>
            <w:noWrap/>
            <w:vAlign w:val="bottom"/>
            <w:hideMark/>
          </w:tcPr>
          <w:p w14:paraId="1727DE3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€ 10,941</w:t>
            </w:r>
          </w:p>
        </w:tc>
        <w:tc>
          <w:tcPr>
            <w:tcW w:w="502" w:type="pct"/>
            <w:vMerge/>
            <w:tcBorders>
              <w:top w:val="single" w:sz="4" w:space="0" w:color="auto"/>
              <w:left w:val="nil"/>
              <w:bottom w:val="single" w:sz="4" w:space="0" w:color="auto"/>
              <w:right w:val="nil"/>
            </w:tcBorders>
            <w:shd w:val="clear" w:color="auto" w:fill="auto"/>
            <w:vAlign w:val="center"/>
            <w:hideMark/>
          </w:tcPr>
          <w:p w14:paraId="6F84DE09"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5746FB5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€ 4,054</w:t>
            </w:r>
          </w:p>
        </w:tc>
        <w:tc>
          <w:tcPr>
            <w:tcW w:w="532" w:type="pct"/>
            <w:vMerge/>
            <w:tcBorders>
              <w:top w:val="single" w:sz="4" w:space="0" w:color="auto"/>
              <w:left w:val="nil"/>
              <w:bottom w:val="single" w:sz="4" w:space="0" w:color="auto"/>
              <w:right w:val="nil"/>
            </w:tcBorders>
            <w:shd w:val="clear" w:color="auto" w:fill="auto"/>
            <w:vAlign w:val="center"/>
            <w:hideMark/>
          </w:tcPr>
          <w:p w14:paraId="59257DBE"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0E55B7E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097C85D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€ 23,697</w:t>
            </w:r>
          </w:p>
        </w:tc>
        <w:tc>
          <w:tcPr>
            <w:tcW w:w="502" w:type="pct"/>
            <w:vMerge/>
            <w:tcBorders>
              <w:top w:val="single" w:sz="4" w:space="0" w:color="auto"/>
              <w:left w:val="nil"/>
              <w:bottom w:val="single" w:sz="4" w:space="0" w:color="auto"/>
              <w:right w:val="nil"/>
            </w:tcBorders>
            <w:shd w:val="clear" w:color="auto" w:fill="auto"/>
            <w:vAlign w:val="center"/>
            <w:hideMark/>
          </w:tcPr>
          <w:p w14:paraId="09264A31"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1CF8F42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€ 4,780</w:t>
            </w:r>
          </w:p>
        </w:tc>
        <w:tc>
          <w:tcPr>
            <w:tcW w:w="628" w:type="pct"/>
            <w:vMerge/>
            <w:tcBorders>
              <w:top w:val="single" w:sz="4" w:space="0" w:color="auto"/>
              <w:left w:val="nil"/>
              <w:bottom w:val="single" w:sz="4" w:space="0" w:color="auto"/>
              <w:right w:val="nil"/>
            </w:tcBorders>
            <w:shd w:val="clear" w:color="auto" w:fill="auto"/>
            <w:vAlign w:val="center"/>
            <w:hideMark/>
          </w:tcPr>
          <w:p w14:paraId="15BC0292" w14:textId="77777777" w:rsidR="008F4C5D" w:rsidRPr="009A034A" w:rsidRDefault="008F4C5D" w:rsidP="00824DD3">
            <w:pPr>
              <w:spacing w:after="0" w:line="240" w:lineRule="auto"/>
              <w:rPr>
                <w:rFonts w:eastAsia="Times New Roman"/>
                <w:szCs w:val="20"/>
                <w:lang w:eastAsia="en-GB"/>
              </w:rPr>
            </w:pPr>
          </w:p>
        </w:tc>
      </w:tr>
      <w:tr w:rsidR="008F4C5D" w:rsidRPr="00DE7F96" w14:paraId="35138179" w14:textId="77777777" w:rsidTr="00824DD3">
        <w:trPr>
          <w:trHeight w:val="227"/>
        </w:trPr>
        <w:tc>
          <w:tcPr>
            <w:tcW w:w="626" w:type="pct"/>
            <w:tcBorders>
              <w:top w:val="single" w:sz="4" w:space="0" w:color="auto"/>
              <w:left w:val="nil"/>
              <w:right w:val="nil"/>
            </w:tcBorders>
            <w:shd w:val="clear" w:color="auto" w:fill="auto"/>
            <w:noWrap/>
            <w:vAlign w:val="bottom"/>
            <w:hideMark/>
          </w:tcPr>
          <w:p w14:paraId="755B28A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537" w:type="pct"/>
            <w:tcBorders>
              <w:top w:val="single" w:sz="4" w:space="0" w:color="auto"/>
              <w:left w:val="nil"/>
              <w:right w:val="nil"/>
            </w:tcBorders>
            <w:shd w:val="clear" w:color="auto" w:fill="auto"/>
            <w:noWrap/>
            <w:vAlign w:val="bottom"/>
            <w:hideMark/>
          </w:tcPr>
          <w:p w14:paraId="4532FC9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right w:val="nil"/>
            </w:tcBorders>
            <w:shd w:val="clear" w:color="auto" w:fill="auto"/>
            <w:noWrap/>
            <w:vAlign w:val="bottom"/>
            <w:hideMark/>
          </w:tcPr>
          <w:p w14:paraId="5011CF3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right w:val="nil"/>
            </w:tcBorders>
            <w:shd w:val="clear" w:color="auto" w:fill="auto"/>
            <w:noWrap/>
            <w:vAlign w:val="bottom"/>
            <w:hideMark/>
          </w:tcPr>
          <w:p w14:paraId="5646D24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right w:val="nil"/>
            </w:tcBorders>
            <w:shd w:val="clear" w:color="auto" w:fill="auto"/>
            <w:noWrap/>
            <w:vAlign w:val="bottom"/>
            <w:hideMark/>
          </w:tcPr>
          <w:p w14:paraId="75FD1C0B"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0A29CBA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right w:val="nil"/>
            </w:tcBorders>
            <w:shd w:val="clear" w:color="auto" w:fill="auto"/>
            <w:noWrap/>
            <w:vAlign w:val="bottom"/>
            <w:hideMark/>
          </w:tcPr>
          <w:p w14:paraId="0077AB7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right w:val="nil"/>
            </w:tcBorders>
            <w:shd w:val="clear" w:color="auto" w:fill="auto"/>
            <w:noWrap/>
            <w:vAlign w:val="bottom"/>
            <w:hideMark/>
          </w:tcPr>
          <w:p w14:paraId="09F9416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right w:val="nil"/>
            </w:tcBorders>
            <w:shd w:val="clear" w:color="auto" w:fill="auto"/>
            <w:noWrap/>
            <w:vAlign w:val="bottom"/>
            <w:hideMark/>
          </w:tcPr>
          <w:p w14:paraId="3A4FECF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right w:val="nil"/>
            </w:tcBorders>
            <w:shd w:val="clear" w:color="auto" w:fill="auto"/>
            <w:noWrap/>
            <w:vAlign w:val="bottom"/>
            <w:hideMark/>
          </w:tcPr>
          <w:p w14:paraId="274249BC"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53E3C17A" w14:textId="77777777" w:rsidTr="00824DD3">
        <w:trPr>
          <w:trHeight w:val="227"/>
        </w:trPr>
        <w:tc>
          <w:tcPr>
            <w:tcW w:w="626" w:type="pct"/>
            <w:tcBorders>
              <w:top w:val="nil"/>
              <w:left w:val="nil"/>
              <w:bottom w:val="single" w:sz="4" w:space="0" w:color="auto"/>
              <w:right w:val="nil"/>
            </w:tcBorders>
            <w:shd w:val="clear" w:color="auto" w:fill="auto"/>
            <w:noWrap/>
            <w:vAlign w:val="bottom"/>
            <w:hideMark/>
          </w:tcPr>
          <w:p w14:paraId="485AC012"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2224" w:type="pct"/>
            <w:gridSpan w:val="4"/>
            <w:tcBorders>
              <w:top w:val="nil"/>
              <w:left w:val="nil"/>
              <w:bottom w:val="single" w:sz="4" w:space="0" w:color="auto"/>
              <w:right w:val="nil"/>
            </w:tcBorders>
            <w:shd w:val="clear" w:color="auto" w:fill="D9D9D9"/>
            <w:noWrap/>
            <w:vAlign w:val="bottom"/>
            <w:hideMark/>
          </w:tcPr>
          <w:p w14:paraId="5C874675"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Italy</w:t>
            </w:r>
          </w:p>
        </w:tc>
        <w:tc>
          <w:tcPr>
            <w:tcW w:w="162" w:type="pct"/>
            <w:tcBorders>
              <w:top w:val="nil"/>
              <w:left w:val="nil"/>
              <w:right w:val="nil"/>
            </w:tcBorders>
            <w:shd w:val="clear" w:color="auto" w:fill="auto"/>
            <w:noWrap/>
            <w:vAlign w:val="bottom"/>
            <w:hideMark/>
          </w:tcPr>
          <w:p w14:paraId="4CA6E12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1988" w:type="pct"/>
            <w:gridSpan w:val="4"/>
            <w:tcBorders>
              <w:top w:val="nil"/>
              <w:left w:val="nil"/>
              <w:bottom w:val="single" w:sz="4" w:space="0" w:color="auto"/>
              <w:right w:val="nil"/>
            </w:tcBorders>
            <w:shd w:val="clear" w:color="auto" w:fill="D9D9D9"/>
            <w:noWrap/>
            <w:vAlign w:val="bottom"/>
            <w:hideMark/>
          </w:tcPr>
          <w:p w14:paraId="391774AC"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Spain</w:t>
            </w:r>
          </w:p>
        </w:tc>
      </w:tr>
      <w:tr w:rsidR="008F4C5D" w:rsidRPr="00DE7F96" w14:paraId="15859A4B"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63823ABD"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Type of costs</w:t>
            </w:r>
          </w:p>
        </w:tc>
        <w:tc>
          <w:tcPr>
            <w:tcW w:w="537" w:type="pct"/>
            <w:tcBorders>
              <w:top w:val="single" w:sz="4" w:space="0" w:color="auto"/>
              <w:left w:val="nil"/>
              <w:bottom w:val="single" w:sz="4" w:space="0" w:color="auto"/>
              <w:right w:val="nil"/>
            </w:tcBorders>
            <w:shd w:val="clear" w:color="auto" w:fill="auto"/>
            <w:noWrap/>
            <w:vAlign w:val="bottom"/>
            <w:hideMark/>
          </w:tcPr>
          <w:p w14:paraId="1614413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02" w:type="pct"/>
            <w:tcBorders>
              <w:top w:val="single" w:sz="4" w:space="0" w:color="auto"/>
              <w:left w:val="nil"/>
              <w:bottom w:val="single" w:sz="4" w:space="0" w:color="auto"/>
              <w:right w:val="nil"/>
            </w:tcBorders>
            <w:shd w:val="clear" w:color="auto" w:fill="auto"/>
            <w:noWrap/>
            <w:vAlign w:val="bottom"/>
            <w:hideMark/>
          </w:tcPr>
          <w:p w14:paraId="22160185"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654" w:type="pct"/>
            <w:tcBorders>
              <w:top w:val="single" w:sz="4" w:space="0" w:color="auto"/>
              <w:left w:val="nil"/>
              <w:bottom w:val="single" w:sz="4" w:space="0" w:color="auto"/>
              <w:right w:val="nil"/>
            </w:tcBorders>
            <w:shd w:val="clear" w:color="auto" w:fill="auto"/>
            <w:noWrap/>
            <w:vAlign w:val="bottom"/>
            <w:hideMark/>
          </w:tcPr>
          <w:p w14:paraId="41450370"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32" w:type="pct"/>
            <w:tcBorders>
              <w:top w:val="single" w:sz="4" w:space="0" w:color="auto"/>
              <w:left w:val="nil"/>
              <w:bottom w:val="single" w:sz="4" w:space="0" w:color="auto"/>
              <w:right w:val="nil"/>
            </w:tcBorders>
            <w:shd w:val="clear" w:color="auto" w:fill="auto"/>
            <w:noWrap/>
            <w:vAlign w:val="bottom"/>
            <w:hideMark/>
          </w:tcPr>
          <w:p w14:paraId="0FA1BB67"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162" w:type="pct"/>
            <w:tcBorders>
              <w:left w:val="nil"/>
              <w:right w:val="nil"/>
            </w:tcBorders>
            <w:shd w:val="clear" w:color="auto" w:fill="auto"/>
            <w:noWrap/>
            <w:vAlign w:val="bottom"/>
            <w:hideMark/>
          </w:tcPr>
          <w:p w14:paraId="4A9F1E7B"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55613A2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02" w:type="pct"/>
            <w:tcBorders>
              <w:top w:val="single" w:sz="4" w:space="0" w:color="auto"/>
              <w:left w:val="nil"/>
              <w:bottom w:val="single" w:sz="4" w:space="0" w:color="auto"/>
              <w:right w:val="nil"/>
            </w:tcBorders>
            <w:shd w:val="clear" w:color="auto" w:fill="auto"/>
            <w:noWrap/>
            <w:vAlign w:val="bottom"/>
            <w:hideMark/>
          </w:tcPr>
          <w:p w14:paraId="0E00284F"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06" w:type="pct"/>
            <w:tcBorders>
              <w:top w:val="single" w:sz="4" w:space="0" w:color="auto"/>
              <w:left w:val="nil"/>
              <w:bottom w:val="single" w:sz="4" w:space="0" w:color="auto"/>
              <w:right w:val="nil"/>
            </w:tcBorders>
            <w:shd w:val="clear" w:color="auto" w:fill="auto"/>
            <w:noWrap/>
            <w:vAlign w:val="bottom"/>
            <w:hideMark/>
          </w:tcPr>
          <w:p w14:paraId="37171F2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628" w:type="pct"/>
            <w:tcBorders>
              <w:top w:val="single" w:sz="4" w:space="0" w:color="auto"/>
              <w:left w:val="nil"/>
              <w:bottom w:val="single" w:sz="4" w:space="0" w:color="auto"/>
              <w:right w:val="nil"/>
            </w:tcBorders>
            <w:shd w:val="clear" w:color="auto" w:fill="auto"/>
            <w:noWrap/>
            <w:vAlign w:val="bottom"/>
            <w:hideMark/>
          </w:tcPr>
          <w:p w14:paraId="0D1263A6"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r>
      <w:tr w:rsidR="008F4C5D" w:rsidRPr="00DE7F96" w14:paraId="3DF58378" w14:textId="77777777" w:rsidTr="00824DD3">
        <w:trPr>
          <w:trHeight w:val="227"/>
        </w:trPr>
        <w:tc>
          <w:tcPr>
            <w:tcW w:w="1162" w:type="pct"/>
            <w:gridSpan w:val="2"/>
            <w:tcBorders>
              <w:top w:val="single" w:sz="4" w:space="0" w:color="auto"/>
              <w:left w:val="nil"/>
              <w:bottom w:val="single" w:sz="4" w:space="0" w:color="auto"/>
              <w:right w:val="nil"/>
            </w:tcBorders>
            <w:shd w:val="clear" w:color="auto" w:fill="auto"/>
            <w:noWrap/>
            <w:vAlign w:val="bottom"/>
            <w:hideMark/>
          </w:tcPr>
          <w:p w14:paraId="417CF18F"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Direct medical costs </w:t>
            </w:r>
          </w:p>
        </w:tc>
        <w:tc>
          <w:tcPr>
            <w:tcW w:w="502" w:type="pct"/>
            <w:tcBorders>
              <w:top w:val="single" w:sz="4" w:space="0" w:color="auto"/>
              <w:left w:val="nil"/>
              <w:bottom w:val="single" w:sz="4" w:space="0" w:color="auto"/>
              <w:right w:val="nil"/>
            </w:tcBorders>
            <w:shd w:val="clear" w:color="auto" w:fill="auto"/>
            <w:noWrap/>
            <w:vAlign w:val="bottom"/>
            <w:hideMark/>
          </w:tcPr>
          <w:p w14:paraId="714BCB4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bottom w:val="single" w:sz="4" w:space="0" w:color="auto"/>
              <w:right w:val="nil"/>
            </w:tcBorders>
            <w:shd w:val="clear" w:color="auto" w:fill="auto"/>
            <w:noWrap/>
            <w:vAlign w:val="bottom"/>
            <w:hideMark/>
          </w:tcPr>
          <w:p w14:paraId="03C20B7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bottom w:val="single" w:sz="4" w:space="0" w:color="auto"/>
              <w:right w:val="nil"/>
            </w:tcBorders>
            <w:shd w:val="clear" w:color="auto" w:fill="auto"/>
            <w:noWrap/>
            <w:vAlign w:val="bottom"/>
            <w:hideMark/>
          </w:tcPr>
          <w:p w14:paraId="463F3970"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028B49A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3495DFA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bottom w:val="single" w:sz="4" w:space="0" w:color="auto"/>
              <w:right w:val="nil"/>
            </w:tcBorders>
            <w:shd w:val="clear" w:color="auto" w:fill="auto"/>
            <w:noWrap/>
            <w:vAlign w:val="bottom"/>
            <w:hideMark/>
          </w:tcPr>
          <w:p w14:paraId="74B16B1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bottom w:val="single" w:sz="4" w:space="0" w:color="auto"/>
              <w:right w:val="nil"/>
            </w:tcBorders>
            <w:shd w:val="clear" w:color="auto" w:fill="auto"/>
            <w:noWrap/>
            <w:vAlign w:val="bottom"/>
            <w:hideMark/>
          </w:tcPr>
          <w:p w14:paraId="55668AB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bottom w:val="single" w:sz="4" w:space="0" w:color="auto"/>
              <w:right w:val="nil"/>
            </w:tcBorders>
            <w:shd w:val="clear" w:color="auto" w:fill="auto"/>
            <w:noWrap/>
            <w:vAlign w:val="bottom"/>
            <w:hideMark/>
          </w:tcPr>
          <w:p w14:paraId="59E4EA18"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09FC4F29"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0EC169E3"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single" w:sz="4" w:space="0" w:color="auto"/>
              <w:left w:val="nil"/>
              <w:bottom w:val="single" w:sz="4" w:space="0" w:color="auto"/>
              <w:right w:val="nil"/>
            </w:tcBorders>
            <w:shd w:val="clear" w:color="auto" w:fill="auto"/>
            <w:noWrap/>
            <w:vAlign w:val="bottom"/>
            <w:hideMark/>
          </w:tcPr>
          <w:p w14:paraId="2D07F46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€ 2,274</w:t>
            </w:r>
          </w:p>
        </w:tc>
        <w:tc>
          <w:tcPr>
            <w:tcW w:w="502" w:type="pct"/>
            <w:tcBorders>
              <w:top w:val="single" w:sz="4" w:space="0" w:color="auto"/>
              <w:left w:val="nil"/>
              <w:bottom w:val="single" w:sz="4" w:space="0" w:color="auto"/>
              <w:right w:val="nil"/>
            </w:tcBorders>
            <w:shd w:val="clear" w:color="auto" w:fill="auto"/>
            <w:noWrap/>
            <w:vAlign w:val="bottom"/>
            <w:hideMark/>
          </w:tcPr>
          <w:p w14:paraId="253792B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single" w:sz="4" w:space="0" w:color="auto"/>
              <w:left w:val="nil"/>
              <w:bottom w:val="single" w:sz="4" w:space="0" w:color="auto"/>
              <w:right w:val="nil"/>
            </w:tcBorders>
            <w:shd w:val="clear" w:color="auto" w:fill="auto"/>
            <w:noWrap/>
            <w:vAlign w:val="bottom"/>
            <w:hideMark/>
          </w:tcPr>
          <w:p w14:paraId="60056AD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€ 2,967</w:t>
            </w:r>
          </w:p>
        </w:tc>
        <w:tc>
          <w:tcPr>
            <w:tcW w:w="532" w:type="pct"/>
            <w:tcBorders>
              <w:top w:val="single" w:sz="4" w:space="0" w:color="auto"/>
              <w:left w:val="nil"/>
              <w:bottom w:val="single" w:sz="4" w:space="0" w:color="auto"/>
              <w:right w:val="nil"/>
            </w:tcBorders>
            <w:shd w:val="clear" w:color="auto" w:fill="auto"/>
            <w:noWrap/>
            <w:vAlign w:val="bottom"/>
            <w:hideMark/>
          </w:tcPr>
          <w:p w14:paraId="4AE1E3C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56EBF8F2"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35BA49D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€ 1,587</w:t>
            </w:r>
          </w:p>
        </w:tc>
        <w:tc>
          <w:tcPr>
            <w:tcW w:w="502" w:type="pct"/>
            <w:tcBorders>
              <w:top w:val="single" w:sz="4" w:space="0" w:color="auto"/>
              <w:left w:val="nil"/>
              <w:bottom w:val="single" w:sz="4" w:space="0" w:color="auto"/>
              <w:right w:val="nil"/>
            </w:tcBorders>
            <w:shd w:val="clear" w:color="auto" w:fill="auto"/>
            <w:noWrap/>
            <w:vAlign w:val="bottom"/>
            <w:hideMark/>
          </w:tcPr>
          <w:p w14:paraId="46AF5C2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(12)</w:t>
            </w:r>
          </w:p>
        </w:tc>
        <w:tc>
          <w:tcPr>
            <w:tcW w:w="406" w:type="pct"/>
            <w:tcBorders>
              <w:top w:val="single" w:sz="4" w:space="0" w:color="auto"/>
              <w:left w:val="nil"/>
              <w:bottom w:val="single" w:sz="4" w:space="0" w:color="auto"/>
              <w:right w:val="nil"/>
            </w:tcBorders>
            <w:shd w:val="clear" w:color="auto" w:fill="auto"/>
            <w:noWrap/>
            <w:vAlign w:val="bottom"/>
            <w:hideMark/>
          </w:tcPr>
          <w:p w14:paraId="506E191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€ 3,467</w:t>
            </w:r>
          </w:p>
        </w:tc>
        <w:tc>
          <w:tcPr>
            <w:tcW w:w="628" w:type="pct"/>
            <w:tcBorders>
              <w:top w:val="single" w:sz="4" w:space="0" w:color="auto"/>
              <w:left w:val="nil"/>
              <w:bottom w:val="single" w:sz="4" w:space="0" w:color="auto"/>
              <w:right w:val="nil"/>
            </w:tcBorders>
            <w:shd w:val="clear" w:color="auto" w:fill="auto"/>
            <w:noWrap/>
            <w:vAlign w:val="bottom"/>
            <w:hideMark/>
          </w:tcPr>
          <w:p w14:paraId="2AC606B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745575E0"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2F757F9C"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49AD417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€ 2,667</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16B62CA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(13)</w:t>
            </w:r>
          </w:p>
        </w:tc>
        <w:tc>
          <w:tcPr>
            <w:tcW w:w="654" w:type="pct"/>
            <w:tcBorders>
              <w:top w:val="single" w:sz="4" w:space="0" w:color="auto"/>
              <w:left w:val="nil"/>
              <w:bottom w:val="single" w:sz="4" w:space="0" w:color="auto"/>
              <w:right w:val="nil"/>
            </w:tcBorders>
            <w:shd w:val="clear" w:color="auto" w:fill="auto"/>
            <w:noWrap/>
            <w:vAlign w:val="bottom"/>
            <w:hideMark/>
          </w:tcPr>
          <w:p w14:paraId="65DAFC9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€ 2,967</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1D1A3B54"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1262B7A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702BFC4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€ 3,117</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6279E045"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789DA4F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€ 3,467</w:t>
            </w:r>
          </w:p>
        </w:tc>
        <w:tc>
          <w:tcPr>
            <w:tcW w:w="628" w:type="pct"/>
            <w:vMerge w:val="restart"/>
            <w:tcBorders>
              <w:top w:val="single" w:sz="4" w:space="0" w:color="auto"/>
              <w:left w:val="nil"/>
              <w:bottom w:val="single" w:sz="4" w:space="0" w:color="auto"/>
              <w:right w:val="nil"/>
            </w:tcBorders>
            <w:shd w:val="clear" w:color="auto" w:fill="auto"/>
            <w:noWrap/>
            <w:vAlign w:val="center"/>
            <w:hideMark/>
          </w:tcPr>
          <w:p w14:paraId="52CF434B"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r>
      <w:tr w:rsidR="008F4C5D" w:rsidRPr="00DE7F96" w14:paraId="1C3C4081"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0D98063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single" w:sz="4" w:space="0" w:color="auto"/>
              <w:right w:val="nil"/>
            </w:tcBorders>
            <w:shd w:val="clear" w:color="auto" w:fill="auto"/>
            <w:noWrap/>
            <w:vAlign w:val="bottom"/>
            <w:hideMark/>
          </w:tcPr>
          <w:p w14:paraId="1C333EE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€ 1,651</w:t>
            </w:r>
          </w:p>
        </w:tc>
        <w:tc>
          <w:tcPr>
            <w:tcW w:w="502" w:type="pct"/>
            <w:vMerge/>
            <w:tcBorders>
              <w:top w:val="single" w:sz="4" w:space="0" w:color="auto"/>
              <w:left w:val="nil"/>
              <w:bottom w:val="single" w:sz="4" w:space="0" w:color="auto"/>
              <w:right w:val="nil"/>
            </w:tcBorders>
            <w:shd w:val="clear" w:color="auto" w:fill="auto"/>
            <w:vAlign w:val="center"/>
            <w:hideMark/>
          </w:tcPr>
          <w:p w14:paraId="7501E6DB"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65025AD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€ 4,925</w:t>
            </w:r>
          </w:p>
        </w:tc>
        <w:tc>
          <w:tcPr>
            <w:tcW w:w="532" w:type="pct"/>
            <w:vMerge/>
            <w:tcBorders>
              <w:top w:val="single" w:sz="4" w:space="0" w:color="auto"/>
              <w:left w:val="nil"/>
              <w:bottom w:val="single" w:sz="4" w:space="0" w:color="auto"/>
              <w:right w:val="nil"/>
            </w:tcBorders>
            <w:shd w:val="clear" w:color="auto" w:fill="auto"/>
            <w:vAlign w:val="center"/>
            <w:hideMark/>
          </w:tcPr>
          <w:p w14:paraId="2662D620"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38BD4711"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505C2EE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€ 2,361</w:t>
            </w:r>
          </w:p>
        </w:tc>
        <w:tc>
          <w:tcPr>
            <w:tcW w:w="502" w:type="pct"/>
            <w:vMerge/>
            <w:tcBorders>
              <w:top w:val="single" w:sz="4" w:space="0" w:color="auto"/>
              <w:left w:val="nil"/>
              <w:bottom w:val="single" w:sz="4" w:space="0" w:color="auto"/>
              <w:right w:val="nil"/>
            </w:tcBorders>
            <w:shd w:val="clear" w:color="auto" w:fill="auto"/>
            <w:vAlign w:val="center"/>
            <w:hideMark/>
          </w:tcPr>
          <w:p w14:paraId="7B80BBBE"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14AF681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€ 7,043</w:t>
            </w:r>
          </w:p>
        </w:tc>
        <w:tc>
          <w:tcPr>
            <w:tcW w:w="628" w:type="pct"/>
            <w:vMerge/>
            <w:tcBorders>
              <w:top w:val="single" w:sz="4" w:space="0" w:color="auto"/>
              <w:left w:val="nil"/>
              <w:bottom w:val="single" w:sz="4" w:space="0" w:color="auto"/>
              <w:right w:val="nil"/>
            </w:tcBorders>
            <w:shd w:val="clear" w:color="auto" w:fill="auto"/>
            <w:vAlign w:val="center"/>
            <w:hideMark/>
          </w:tcPr>
          <w:p w14:paraId="28388B14" w14:textId="77777777" w:rsidR="008F4C5D" w:rsidRPr="009A034A" w:rsidRDefault="008F4C5D" w:rsidP="00824DD3">
            <w:pPr>
              <w:spacing w:after="0" w:line="240" w:lineRule="auto"/>
              <w:rPr>
                <w:rFonts w:eastAsia="Times New Roman"/>
                <w:szCs w:val="20"/>
                <w:lang w:eastAsia="en-GB"/>
              </w:rPr>
            </w:pPr>
          </w:p>
        </w:tc>
      </w:tr>
      <w:tr w:rsidR="008F4C5D" w:rsidRPr="00DE7F96" w14:paraId="16A1C00E"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4E835E3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single" w:sz="4" w:space="0" w:color="auto"/>
              <w:left w:val="nil"/>
              <w:bottom w:val="single" w:sz="4" w:space="0" w:color="auto"/>
              <w:right w:val="nil"/>
            </w:tcBorders>
            <w:shd w:val="clear" w:color="auto" w:fill="auto"/>
            <w:noWrap/>
            <w:vAlign w:val="bottom"/>
            <w:hideMark/>
          </w:tcPr>
          <w:p w14:paraId="20C25D8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€ 1,346</w:t>
            </w:r>
          </w:p>
        </w:tc>
        <w:tc>
          <w:tcPr>
            <w:tcW w:w="502" w:type="pct"/>
            <w:vMerge/>
            <w:tcBorders>
              <w:top w:val="single" w:sz="4" w:space="0" w:color="auto"/>
              <w:left w:val="nil"/>
              <w:bottom w:val="single" w:sz="4" w:space="0" w:color="auto"/>
              <w:right w:val="nil"/>
            </w:tcBorders>
            <w:shd w:val="clear" w:color="auto" w:fill="auto"/>
            <w:vAlign w:val="center"/>
            <w:hideMark/>
          </w:tcPr>
          <w:p w14:paraId="5B8A5C41"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6602188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€ 4,890</w:t>
            </w:r>
          </w:p>
        </w:tc>
        <w:tc>
          <w:tcPr>
            <w:tcW w:w="532" w:type="pct"/>
            <w:vMerge/>
            <w:tcBorders>
              <w:top w:val="single" w:sz="4" w:space="0" w:color="auto"/>
              <w:left w:val="nil"/>
              <w:bottom w:val="single" w:sz="4" w:space="0" w:color="auto"/>
              <w:right w:val="nil"/>
            </w:tcBorders>
            <w:shd w:val="clear" w:color="auto" w:fill="auto"/>
            <w:vAlign w:val="center"/>
            <w:hideMark/>
          </w:tcPr>
          <w:p w14:paraId="79730678"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4CCC223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4E49F5F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€ 1,943</w:t>
            </w:r>
          </w:p>
        </w:tc>
        <w:tc>
          <w:tcPr>
            <w:tcW w:w="502" w:type="pct"/>
            <w:vMerge/>
            <w:tcBorders>
              <w:top w:val="single" w:sz="4" w:space="0" w:color="auto"/>
              <w:left w:val="nil"/>
              <w:bottom w:val="single" w:sz="4" w:space="0" w:color="auto"/>
              <w:right w:val="nil"/>
            </w:tcBorders>
            <w:shd w:val="clear" w:color="auto" w:fill="auto"/>
            <w:vAlign w:val="center"/>
            <w:hideMark/>
          </w:tcPr>
          <w:p w14:paraId="066EF2D5"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69669BE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€ 7,056</w:t>
            </w:r>
          </w:p>
        </w:tc>
        <w:tc>
          <w:tcPr>
            <w:tcW w:w="628" w:type="pct"/>
            <w:vMerge/>
            <w:tcBorders>
              <w:top w:val="single" w:sz="4" w:space="0" w:color="auto"/>
              <w:left w:val="nil"/>
              <w:bottom w:val="single" w:sz="4" w:space="0" w:color="auto"/>
              <w:right w:val="nil"/>
            </w:tcBorders>
            <w:shd w:val="clear" w:color="auto" w:fill="auto"/>
            <w:vAlign w:val="center"/>
            <w:hideMark/>
          </w:tcPr>
          <w:p w14:paraId="20772A62" w14:textId="77777777" w:rsidR="008F4C5D" w:rsidRPr="009A034A" w:rsidRDefault="008F4C5D" w:rsidP="00824DD3">
            <w:pPr>
              <w:spacing w:after="0" w:line="240" w:lineRule="auto"/>
              <w:rPr>
                <w:rFonts w:eastAsia="Times New Roman"/>
                <w:szCs w:val="20"/>
                <w:lang w:eastAsia="en-GB"/>
              </w:rPr>
            </w:pPr>
          </w:p>
        </w:tc>
      </w:tr>
      <w:tr w:rsidR="008F4C5D" w:rsidRPr="00DE7F96" w14:paraId="7B633BAB" w14:textId="77777777" w:rsidTr="00824DD3">
        <w:trPr>
          <w:trHeight w:val="227"/>
        </w:trPr>
        <w:tc>
          <w:tcPr>
            <w:tcW w:w="1162" w:type="pct"/>
            <w:gridSpan w:val="2"/>
            <w:tcBorders>
              <w:top w:val="single" w:sz="4" w:space="0" w:color="auto"/>
              <w:left w:val="nil"/>
              <w:bottom w:val="single" w:sz="4" w:space="0" w:color="auto"/>
              <w:right w:val="nil"/>
            </w:tcBorders>
            <w:shd w:val="clear" w:color="auto" w:fill="auto"/>
            <w:noWrap/>
            <w:vAlign w:val="bottom"/>
            <w:hideMark/>
          </w:tcPr>
          <w:p w14:paraId="56519361"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Direct non-medical costs</w:t>
            </w:r>
          </w:p>
        </w:tc>
        <w:tc>
          <w:tcPr>
            <w:tcW w:w="502" w:type="pct"/>
            <w:tcBorders>
              <w:top w:val="single" w:sz="4" w:space="0" w:color="auto"/>
              <w:left w:val="nil"/>
              <w:bottom w:val="single" w:sz="4" w:space="0" w:color="auto"/>
              <w:right w:val="nil"/>
            </w:tcBorders>
            <w:shd w:val="clear" w:color="auto" w:fill="auto"/>
            <w:noWrap/>
            <w:vAlign w:val="bottom"/>
            <w:hideMark/>
          </w:tcPr>
          <w:p w14:paraId="128FD63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bottom w:val="single" w:sz="4" w:space="0" w:color="auto"/>
              <w:right w:val="nil"/>
            </w:tcBorders>
            <w:shd w:val="clear" w:color="auto" w:fill="auto"/>
            <w:noWrap/>
            <w:vAlign w:val="bottom"/>
            <w:hideMark/>
          </w:tcPr>
          <w:p w14:paraId="3319DDF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bottom w:val="single" w:sz="4" w:space="0" w:color="auto"/>
              <w:right w:val="nil"/>
            </w:tcBorders>
            <w:shd w:val="clear" w:color="auto" w:fill="auto"/>
            <w:noWrap/>
            <w:vAlign w:val="bottom"/>
            <w:hideMark/>
          </w:tcPr>
          <w:p w14:paraId="0265FCDE"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1DA28ED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004E9EC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bottom w:val="single" w:sz="4" w:space="0" w:color="auto"/>
              <w:right w:val="nil"/>
            </w:tcBorders>
            <w:shd w:val="clear" w:color="auto" w:fill="auto"/>
            <w:noWrap/>
            <w:vAlign w:val="bottom"/>
            <w:hideMark/>
          </w:tcPr>
          <w:p w14:paraId="632F275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bottom w:val="single" w:sz="4" w:space="0" w:color="auto"/>
              <w:right w:val="nil"/>
            </w:tcBorders>
            <w:shd w:val="clear" w:color="auto" w:fill="auto"/>
            <w:noWrap/>
            <w:vAlign w:val="bottom"/>
            <w:hideMark/>
          </w:tcPr>
          <w:p w14:paraId="2306158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bottom w:val="single" w:sz="4" w:space="0" w:color="auto"/>
              <w:right w:val="nil"/>
            </w:tcBorders>
            <w:shd w:val="clear" w:color="auto" w:fill="auto"/>
            <w:noWrap/>
            <w:vAlign w:val="bottom"/>
            <w:hideMark/>
          </w:tcPr>
          <w:p w14:paraId="3B746569"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63AE3C64"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28F4F6C0"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single" w:sz="4" w:space="0" w:color="auto"/>
              <w:left w:val="nil"/>
              <w:bottom w:val="single" w:sz="4" w:space="0" w:color="auto"/>
              <w:right w:val="nil"/>
            </w:tcBorders>
            <w:shd w:val="clear" w:color="auto" w:fill="auto"/>
            <w:noWrap/>
            <w:vAlign w:val="bottom"/>
            <w:hideMark/>
          </w:tcPr>
          <w:p w14:paraId="58AADF5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€ 1,853</w:t>
            </w:r>
          </w:p>
        </w:tc>
        <w:tc>
          <w:tcPr>
            <w:tcW w:w="502" w:type="pct"/>
            <w:tcBorders>
              <w:top w:val="single" w:sz="4" w:space="0" w:color="auto"/>
              <w:left w:val="nil"/>
              <w:bottom w:val="single" w:sz="4" w:space="0" w:color="auto"/>
              <w:right w:val="nil"/>
            </w:tcBorders>
            <w:shd w:val="clear" w:color="auto" w:fill="auto"/>
            <w:noWrap/>
            <w:vAlign w:val="bottom"/>
            <w:hideMark/>
          </w:tcPr>
          <w:p w14:paraId="2E460FC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single" w:sz="4" w:space="0" w:color="auto"/>
              <w:left w:val="nil"/>
              <w:bottom w:val="single" w:sz="4" w:space="0" w:color="auto"/>
              <w:right w:val="nil"/>
            </w:tcBorders>
            <w:shd w:val="clear" w:color="auto" w:fill="auto"/>
            <w:noWrap/>
            <w:vAlign w:val="bottom"/>
            <w:hideMark/>
          </w:tcPr>
          <w:p w14:paraId="50D8079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€ 46,889</w:t>
            </w:r>
          </w:p>
        </w:tc>
        <w:tc>
          <w:tcPr>
            <w:tcW w:w="532" w:type="pct"/>
            <w:tcBorders>
              <w:top w:val="single" w:sz="4" w:space="0" w:color="auto"/>
              <w:left w:val="nil"/>
              <w:bottom w:val="single" w:sz="4" w:space="0" w:color="auto"/>
              <w:right w:val="nil"/>
            </w:tcBorders>
            <w:shd w:val="clear" w:color="auto" w:fill="auto"/>
            <w:noWrap/>
            <w:vAlign w:val="bottom"/>
            <w:hideMark/>
          </w:tcPr>
          <w:p w14:paraId="0AA895A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008136E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7824079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€ 4,121</w:t>
            </w:r>
          </w:p>
        </w:tc>
        <w:tc>
          <w:tcPr>
            <w:tcW w:w="502" w:type="pct"/>
            <w:tcBorders>
              <w:top w:val="single" w:sz="4" w:space="0" w:color="auto"/>
              <w:left w:val="nil"/>
              <w:bottom w:val="single" w:sz="4" w:space="0" w:color="auto"/>
              <w:right w:val="nil"/>
            </w:tcBorders>
            <w:shd w:val="clear" w:color="auto" w:fill="auto"/>
            <w:noWrap/>
            <w:vAlign w:val="bottom"/>
            <w:hideMark/>
          </w:tcPr>
          <w:p w14:paraId="19443D98"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(12)</w:t>
            </w:r>
          </w:p>
        </w:tc>
        <w:tc>
          <w:tcPr>
            <w:tcW w:w="406" w:type="pct"/>
            <w:tcBorders>
              <w:top w:val="single" w:sz="4" w:space="0" w:color="auto"/>
              <w:left w:val="nil"/>
              <w:bottom w:val="single" w:sz="4" w:space="0" w:color="auto"/>
              <w:right w:val="nil"/>
            </w:tcBorders>
            <w:shd w:val="clear" w:color="auto" w:fill="auto"/>
            <w:noWrap/>
            <w:vAlign w:val="bottom"/>
            <w:hideMark/>
          </w:tcPr>
          <w:p w14:paraId="69FBBA7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€ 37,601</w:t>
            </w:r>
          </w:p>
        </w:tc>
        <w:tc>
          <w:tcPr>
            <w:tcW w:w="628" w:type="pct"/>
            <w:tcBorders>
              <w:top w:val="single" w:sz="4" w:space="0" w:color="auto"/>
              <w:left w:val="nil"/>
              <w:bottom w:val="single" w:sz="4" w:space="0" w:color="auto"/>
              <w:right w:val="nil"/>
            </w:tcBorders>
            <w:shd w:val="clear" w:color="auto" w:fill="auto"/>
            <w:noWrap/>
            <w:vAlign w:val="bottom"/>
            <w:hideMark/>
          </w:tcPr>
          <w:p w14:paraId="792D8E0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575F6771"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2E4FBBCB"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43E4311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€ 3,429</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243B163F"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(13)</w:t>
            </w:r>
          </w:p>
        </w:tc>
        <w:tc>
          <w:tcPr>
            <w:tcW w:w="654" w:type="pct"/>
            <w:tcBorders>
              <w:top w:val="single" w:sz="4" w:space="0" w:color="auto"/>
              <w:left w:val="nil"/>
              <w:bottom w:val="single" w:sz="4" w:space="0" w:color="auto"/>
              <w:right w:val="nil"/>
            </w:tcBorders>
            <w:shd w:val="clear" w:color="auto" w:fill="auto"/>
            <w:noWrap/>
            <w:vAlign w:val="bottom"/>
            <w:hideMark/>
          </w:tcPr>
          <w:p w14:paraId="09D123C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€ 46,889</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3756B90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(14)</w:t>
            </w:r>
          </w:p>
        </w:tc>
        <w:tc>
          <w:tcPr>
            <w:tcW w:w="162" w:type="pct"/>
            <w:tcBorders>
              <w:left w:val="nil"/>
              <w:right w:val="nil"/>
            </w:tcBorders>
            <w:shd w:val="clear" w:color="auto" w:fill="auto"/>
            <w:noWrap/>
            <w:vAlign w:val="bottom"/>
            <w:hideMark/>
          </w:tcPr>
          <w:p w14:paraId="15040CD2"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576C834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€ 6,071</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78F4C3A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6102085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€ 37,601</w:t>
            </w:r>
          </w:p>
        </w:tc>
        <w:tc>
          <w:tcPr>
            <w:tcW w:w="628" w:type="pct"/>
            <w:vMerge w:val="restart"/>
            <w:tcBorders>
              <w:top w:val="single" w:sz="4" w:space="0" w:color="auto"/>
              <w:left w:val="nil"/>
              <w:bottom w:val="single" w:sz="4" w:space="0" w:color="auto"/>
              <w:right w:val="nil"/>
            </w:tcBorders>
            <w:shd w:val="clear" w:color="auto" w:fill="auto"/>
            <w:noWrap/>
            <w:vAlign w:val="center"/>
            <w:hideMark/>
          </w:tcPr>
          <w:p w14:paraId="26063657"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r>
      <w:tr w:rsidR="008F4C5D" w:rsidRPr="00DE7F96" w14:paraId="6055CAF0"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021050F7"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single" w:sz="4" w:space="0" w:color="auto"/>
              <w:right w:val="nil"/>
            </w:tcBorders>
            <w:shd w:val="clear" w:color="auto" w:fill="auto"/>
            <w:noWrap/>
            <w:vAlign w:val="bottom"/>
            <w:hideMark/>
          </w:tcPr>
          <w:p w14:paraId="46FED15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€ 2,527</w:t>
            </w:r>
          </w:p>
        </w:tc>
        <w:tc>
          <w:tcPr>
            <w:tcW w:w="502" w:type="pct"/>
            <w:vMerge/>
            <w:tcBorders>
              <w:top w:val="single" w:sz="4" w:space="0" w:color="auto"/>
              <w:left w:val="nil"/>
              <w:bottom w:val="single" w:sz="4" w:space="0" w:color="auto"/>
              <w:right w:val="nil"/>
            </w:tcBorders>
            <w:shd w:val="clear" w:color="auto" w:fill="auto"/>
            <w:vAlign w:val="center"/>
            <w:hideMark/>
          </w:tcPr>
          <w:p w14:paraId="38B11C78"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7D9E04B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€ 46,889</w:t>
            </w:r>
          </w:p>
        </w:tc>
        <w:tc>
          <w:tcPr>
            <w:tcW w:w="532" w:type="pct"/>
            <w:vMerge/>
            <w:tcBorders>
              <w:top w:val="single" w:sz="4" w:space="0" w:color="auto"/>
              <w:left w:val="nil"/>
              <w:bottom w:val="single" w:sz="4" w:space="0" w:color="auto"/>
              <w:right w:val="nil"/>
            </w:tcBorders>
            <w:shd w:val="clear" w:color="auto" w:fill="auto"/>
            <w:vAlign w:val="center"/>
            <w:hideMark/>
          </w:tcPr>
          <w:p w14:paraId="32284B4F"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4EDDD35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2F02836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€ 6,257</w:t>
            </w:r>
          </w:p>
        </w:tc>
        <w:tc>
          <w:tcPr>
            <w:tcW w:w="502" w:type="pct"/>
            <w:vMerge/>
            <w:tcBorders>
              <w:top w:val="single" w:sz="4" w:space="0" w:color="auto"/>
              <w:left w:val="nil"/>
              <w:bottom w:val="single" w:sz="4" w:space="0" w:color="auto"/>
              <w:right w:val="nil"/>
            </w:tcBorders>
            <w:shd w:val="clear" w:color="auto" w:fill="auto"/>
            <w:vAlign w:val="center"/>
            <w:hideMark/>
          </w:tcPr>
          <w:p w14:paraId="0E78FB57"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524EED0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€ 37,609</w:t>
            </w:r>
          </w:p>
        </w:tc>
        <w:tc>
          <w:tcPr>
            <w:tcW w:w="628" w:type="pct"/>
            <w:vMerge/>
            <w:tcBorders>
              <w:top w:val="single" w:sz="4" w:space="0" w:color="auto"/>
              <w:left w:val="nil"/>
              <w:bottom w:val="single" w:sz="4" w:space="0" w:color="auto"/>
              <w:right w:val="nil"/>
            </w:tcBorders>
            <w:shd w:val="clear" w:color="auto" w:fill="auto"/>
            <w:vAlign w:val="center"/>
            <w:hideMark/>
          </w:tcPr>
          <w:p w14:paraId="38E9119F" w14:textId="77777777" w:rsidR="008F4C5D" w:rsidRPr="009A034A" w:rsidRDefault="008F4C5D" w:rsidP="00824DD3">
            <w:pPr>
              <w:spacing w:after="0" w:line="240" w:lineRule="auto"/>
              <w:rPr>
                <w:rFonts w:eastAsia="Times New Roman"/>
                <w:szCs w:val="20"/>
                <w:lang w:eastAsia="en-GB"/>
              </w:rPr>
            </w:pPr>
          </w:p>
        </w:tc>
      </w:tr>
      <w:tr w:rsidR="008F4C5D" w:rsidRPr="00DE7F96" w14:paraId="062E464A"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565752A5"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single" w:sz="4" w:space="0" w:color="auto"/>
              <w:left w:val="nil"/>
              <w:bottom w:val="single" w:sz="4" w:space="0" w:color="auto"/>
              <w:right w:val="nil"/>
            </w:tcBorders>
            <w:shd w:val="clear" w:color="auto" w:fill="auto"/>
            <w:noWrap/>
            <w:vAlign w:val="bottom"/>
            <w:hideMark/>
          </w:tcPr>
          <w:p w14:paraId="6F0A6EA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€ 5,068</w:t>
            </w:r>
          </w:p>
        </w:tc>
        <w:tc>
          <w:tcPr>
            <w:tcW w:w="502" w:type="pct"/>
            <w:vMerge/>
            <w:tcBorders>
              <w:top w:val="single" w:sz="4" w:space="0" w:color="auto"/>
              <w:left w:val="nil"/>
              <w:bottom w:val="single" w:sz="4" w:space="0" w:color="auto"/>
              <w:right w:val="nil"/>
            </w:tcBorders>
            <w:shd w:val="clear" w:color="auto" w:fill="auto"/>
            <w:vAlign w:val="center"/>
            <w:hideMark/>
          </w:tcPr>
          <w:p w14:paraId="7E43563A"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single" w:sz="4" w:space="0" w:color="auto"/>
              <w:right w:val="nil"/>
            </w:tcBorders>
            <w:shd w:val="clear" w:color="auto" w:fill="auto"/>
            <w:noWrap/>
            <w:vAlign w:val="bottom"/>
            <w:hideMark/>
          </w:tcPr>
          <w:p w14:paraId="784FE86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€ 46,889</w:t>
            </w:r>
          </w:p>
        </w:tc>
        <w:tc>
          <w:tcPr>
            <w:tcW w:w="532" w:type="pct"/>
            <w:vMerge/>
            <w:tcBorders>
              <w:top w:val="single" w:sz="4" w:space="0" w:color="auto"/>
              <w:left w:val="nil"/>
              <w:bottom w:val="single" w:sz="4" w:space="0" w:color="auto"/>
              <w:right w:val="nil"/>
            </w:tcBorders>
            <w:shd w:val="clear" w:color="auto" w:fill="auto"/>
            <w:vAlign w:val="center"/>
            <w:hideMark/>
          </w:tcPr>
          <w:p w14:paraId="2C92AE13" w14:textId="77777777" w:rsidR="008F4C5D" w:rsidRPr="009A034A" w:rsidRDefault="008F4C5D" w:rsidP="00824DD3">
            <w:pPr>
              <w:spacing w:after="0" w:line="240" w:lineRule="auto"/>
              <w:rPr>
                <w:rFonts w:eastAsia="Times New Roman"/>
                <w:szCs w:val="20"/>
                <w:lang w:eastAsia="en-GB"/>
              </w:rPr>
            </w:pPr>
          </w:p>
        </w:tc>
        <w:tc>
          <w:tcPr>
            <w:tcW w:w="162" w:type="pct"/>
            <w:tcBorders>
              <w:left w:val="nil"/>
              <w:right w:val="nil"/>
            </w:tcBorders>
            <w:shd w:val="clear" w:color="auto" w:fill="auto"/>
            <w:noWrap/>
            <w:vAlign w:val="bottom"/>
            <w:hideMark/>
          </w:tcPr>
          <w:p w14:paraId="122CEAD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603A0F1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€ 12,074</w:t>
            </w:r>
          </w:p>
        </w:tc>
        <w:tc>
          <w:tcPr>
            <w:tcW w:w="502" w:type="pct"/>
            <w:vMerge/>
            <w:tcBorders>
              <w:top w:val="single" w:sz="4" w:space="0" w:color="auto"/>
              <w:left w:val="nil"/>
              <w:bottom w:val="single" w:sz="4" w:space="0" w:color="auto"/>
              <w:right w:val="nil"/>
            </w:tcBorders>
            <w:shd w:val="clear" w:color="auto" w:fill="auto"/>
            <w:vAlign w:val="center"/>
            <w:hideMark/>
          </w:tcPr>
          <w:p w14:paraId="2E6124FE"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single" w:sz="4" w:space="0" w:color="auto"/>
              <w:right w:val="nil"/>
            </w:tcBorders>
            <w:shd w:val="clear" w:color="auto" w:fill="auto"/>
            <w:noWrap/>
            <w:vAlign w:val="bottom"/>
            <w:hideMark/>
          </w:tcPr>
          <w:p w14:paraId="5FD4FCF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€ 37,601</w:t>
            </w:r>
          </w:p>
        </w:tc>
        <w:tc>
          <w:tcPr>
            <w:tcW w:w="628" w:type="pct"/>
            <w:vMerge/>
            <w:tcBorders>
              <w:top w:val="single" w:sz="4" w:space="0" w:color="auto"/>
              <w:left w:val="nil"/>
              <w:bottom w:val="single" w:sz="4" w:space="0" w:color="auto"/>
              <w:right w:val="nil"/>
            </w:tcBorders>
            <w:shd w:val="clear" w:color="auto" w:fill="auto"/>
            <w:vAlign w:val="center"/>
            <w:hideMark/>
          </w:tcPr>
          <w:p w14:paraId="08FA5227" w14:textId="77777777" w:rsidR="008F4C5D" w:rsidRPr="009A034A" w:rsidRDefault="008F4C5D" w:rsidP="00824DD3">
            <w:pPr>
              <w:spacing w:after="0" w:line="240" w:lineRule="auto"/>
              <w:rPr>
                <w:rFonts w:eastAsia="Times New Roman"/>
                <w:szCs w:val="20"/>
                <w:lang w:eastAsia="en-GB"/>
              </w:rPr>
            </w:pPr>
          </w:p>
        </w:tc>
      </w:tr>
      <w:tr w:rsidR="008F4C5D" w:rsidRPr="00DE7F96" w14:paraId="4265B347" w14:textId="77777777" w:rsidTr="00824DD3">
        <w:trPr>
          <w:trHeight w:val="227"/>
        </w:trPr>
        <w:tc>
          <w:tcPr>
            <w:tcW w:w="1162" w:type="pct"/>
            <w:gridSpan w:val="2"/>
            <w:tcBorders>
              <w:top w:val="single" w:sz="4" w:space="0" w:color="auto"/>
              <w:left w:val="nil"/>
              <w:bottom w:val="single" w:sz="4" w:space="0" w:color="auto"/>
              <w:right w:val="nil"/>
            </w:tcBorders>
            <w:shd w:val="clear" w:color="auto" w:fill="auto"/>
            <w:noWrap/>
            <w:vAlign w:val="bottom"/>
            <w:hideMark/>
          </w:tcPr>
          <w:p w14:paraId="384B2720"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Informal care costs </w:t>
            </w:r>
          </w:p>
        </w:tc>
        <w:tc>
          <w:tcPr>
            <w:tcW w:w="502" w:type="pct"/>
            <w:tcBorders>
              <w:top w:val="single" w:sz="4" w:space="0" w:color="auto"/>
              <w:left w:val="nil"/>
              <w:bottom w:val="single" w:sz="4" w:space="0" w:color="auto"/>
              <w:right w:val="nil"/>
            </w:tcBorders>
            <w:shd w:val="clear" w:color="auto" w:fill="auto"/>
            <w:noWrap/>
            <w:vAlign w:val="bottom"/>
            <w:hideMark/>
          </w:tcPr>
          <w:p w14:paraId="3628D0D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54" w:type="pct"/>
            <w:tcBorders>
              <w:top w:val="single" w:sz="4" w:space="0" w:color="auto"/>
              <w:left w:val="nil"/>
              <w:bottom w:val="single" w:sz="4" w:space="0" w:color="auto"/>
              <w:right w:val="nil"/>
            </w:tcBorders>
            <w:shd w:val="clear" w:color="auto" w:fill="auto"/>
            <w:noWrap/>
            <w:vAlign w:val="bottom"/>
            <w:hideMark/>
          </w:tcPr>
          <w:p w14:paraId="56E0964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2" w:type="pct"/>
            <w:tcBorders>
              <w:top w:val="single" w:sz="4" w:space="0" w:color="auto"/>
              <w:left w:val="nil"/>
              <w:bottom w:val="single" w:sz="4" w:space="0" w:color="auto"/>
              <w:right w:val="nil"/>
            </w:tcBorders>
            <w:shd w:val="clear" w:color="auto" w:fill="auto"/>
            <w:noWrap/>
            <w:vAlign w:val="bottom"/>
            <w:hideMark/>
          </w:tcPr>
          <w:p w14:paraId="00F126C4"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62" w:type="pct"/>
            <w:tcBorders>
              <w:left w:val="nil"/>
              <w:right w:val="nil"/>
            </w:tcBorders>
            <w:shd w:val="clear" w:color="auto" w:fill="auto"/>
            <w:noWrap/>
            <w:vAlign w:val="bottom"/>
            <w:hideMark/>
          </w:tcPr>
          <w:p w14:paraId="3E68D6F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570A95B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02" w:type="pct"/>
            <w:tcBorders>
              <w:top w:val="single" w:sz="4" w:space="0" w:color="auto"/>
              <w:left w:val="nil"/>
              <w:bottom w:val="single" w:sz="4" w:space="0" w:color="auto"/>
              <w:right w:val="nil"/>
            </w:tcBorders>
            <w:shd w:val="clear" w:color="auto" w:fill="auto"/>
            <w:noWrap/>
            <w:vAlign w:val="bottom"/>
            <w:hideMark/>
          </w:tcPr>
          <w:p w14:paraId="4C1DB12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06" w:type="pct"/>
            <w:tcBorders>
              <w:top w:val="single" w:sz="4" w:space="0" w:color="auto"/>
              <w:left w:val="nil"/>
              <w:bottom w:val="single" w:sz="4" w:space="0" w:color="auto"/>
              <w:right w:val="nil"/>
            </w:tcBorders>
            <w:shd w:val="clear" w:color="auto" w:fill="auto"/>
            <w:noWrap/>
            <w:vAlign w:val="bottom"/>
            <w:hideMark/>
          </w:tcPr>
          <w:p w14:paraId="2A22A0D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628" w:type="pct"/>
            <w:tcBorders>
              <w:top w:val="single" w:sz="4" w:space="0" w:color="auto"/>
              <w:left w:val="nil"/>
              <w:bottom w:val="single" w:sz="4" w:space="0" w:color="auto"/>
              <w:right w:val="nil"/>
            </w:tcBorders>
            <w:shd w:val="clear" w:color="auto" w:fill="auto"/>
            <w:noWrap/>
            <w:vAlign w:val="bottom"/>
            <w:hideMark/>
          </w:tcPr>
          <w:p w14:paraId="0D81AA0F"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0FAD3200"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529B7C9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537" w:type="pct"/>
            <w:tcBorders>
              <w:top w:val="single" w:sz="4" w:space="0" w:color="auto"/>
              <w:left w:val="nil"/>
              <w:bottom w:val="single" w:sz="4" w:space="0" w:color="auto"/>
              <w:right w:val="nil"/>
            </w:tcBorders>
            <w:shd w:val="clear" w:color="auto" w:fill="auto"/>
            <w:noWrap/>
            <w:vAlign w:val="bottom"/>
            <w:hideMark/>
          </w:tcPr>
          <w:p w14:paraId="32087A5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€ 7,872</w:t>
            </w:r>
          </w:p>
        </w:tc>
        <w:tc>
          <w:tcPr>
            <w:tcW w:w="502" w:type="pct"/>
            <w:tcBorders>
              <w:top w:val="single" w:sz="4" w:space="0" w:color="auto"/>
              <w:left w:val="nil"/>
              <w:bottom w:val="single" w:sz="4" w:space="0" w:color="auto"/>
              <w:right w:val="nil"/>
            </w:tcBorders>
            <w:shd w:val="clear" w:color="auto" w:fill="auto"/>
            <w:noWrap/>
            <w:vAlign w:val="bottom"/>
            <w:hideMark/>
          </w:tcPr>
          <w:p w14:paraId="0A4B07C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654" w:type="pct"/>
            <w:tcBorders>
              <w:top w:val="single" w:sz="4" w:space="0" w:color="auto"/>
              <w:left w:val="nil"/>
              <w:bottom w:val="single" w:sz="4" w:space="0" w:color="auto"/>
              <w:right w:val="nil"/>
            </w:tcBorders>
            <w:shd w:val="clear" w:color="auto" w:fill="auto"/>
            <w:noWrap/>
            <w:vAlign w:val="bottom"/>
            <w:hideMark/>
          </w:tcPr>
          <w:p w14:paraId="7B75DD1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€ 3,359</w:t>
            </w:r>
          </w:p>
        </w:tc>
        <w:tc>
          <w:tcPr>
            <w:tcW w:w="532" w:type="pct"/>
            <w:tcBorders>
              <w:top w:val="single" w:sz="4" w:space="0" w:color="auto"/>
              <w:left w:val="nil"/>
              <w:bottom w:val="single" w:sz="4" w:space="0" w:color="auto"/>
              <w:right w:val="nil"/>
            </w:tcBorders>
            <w:shd w:val="clear" w:color="auto" w:fill="auto"/>
            <w:noWrap/>
            <w:vAlign w:val="bottom"/>
            <w:hideMark/>
          </w:tcPr>
          <w:p w14:paraId="73AEC07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121ABFF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27444B9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€ 5,774</w:t>
            </w:r>
          </w:p>
        </w:tc>
        <w:tc>
          <w:tcPr>
            <w:tcW w:w="502" w:type="pct"/>
            <w:tcBorders>
              <w:top w:val="single" w:sz="4" w:space="0" w:color="auto"/>
              <w:left w:val="nil"/>
              <w:bottom w:val="single" w:sz="4" w:space="0" w:color="auto"/>
              <w:right w:val="nil"/>
            </w:tcBorders>
            <w:shd w:val="clear" w:color="auto" w:fill="auto"/>
            <w:noWrap/>
            <w:vAlign w:val="bottom"/>
            <w:hideMark/>
          </w:tcPr>
          <w:p w14:paraId="0215A5CC"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(12)</w:t>
            </w:r>
          </w:p>
        </w:tc>
        <w:tc>
          <w:tcPr>
            <w:tcW w:w="406" w:type="pct"/>
            <w:tcBorders>
              <w:top w:val="single" w:sz="4" w:space="0" w:color="auto"/>
              <w:left w:val="nil"/>
              <w:bottom w:val="single" w:sz="4" w:space="0" w:color="auto"/>
              <w:right w:val="nil"/>
            </w:tcBorders>
            <w:shd w:val="clear" w:color="auto" w:fill="auto"/>
            <w:noWrap/>
            <w:vAlign w:val="bottom"/>
            <w:hideMark/>
          </w:tcPr>
          <w:p w14:paraId="13863BD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€ 1,401</w:t>
            </w:r>
          </w:p>
        </w:tc>
        <w:tc>
          <w:tcPr>
            <w:tcW w:w="628" w:type="pct"/>
            <w:tcBorders>
              <w:top w:val="single" w:sz="4" w:space="0" w:color="auto"/>
              <w:left w:val="nil"/>
              <w:bottom w:val="single" w:sz="4" w:space="0" w:color="auto"/>
              <w:right w:val="nil"/>
            </w:tcBorders>
            <w:shd w:val="clear" w:color="auto" w:fill="auto"/>
            <w:noWrap/>
            <w:vAlign w:val="bottom"/>
            <w:hideMark/>
          </w:tcPr>
          <w:p w14:paraId="1FB2211E"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2CFCC9E1" w14:textId="77777777" w:rsidTr="00824DD3">
        <w:trPr>
          <w:trHeight w:val="227"/>
        </w:trPr>
        <w:tc>
          <w:tcPr>
            <w:tcW w:w="626" w:type="pct"/>
            <w:tcBorders>
              <w:top w:val="single" w:sz="4" w:space="0" w:color="auto"/>
              <w:left w:val="nil"/>
              <w:bottom w:val="single" w:sz="4" w:space="0" w:color="auto"/>
              <w:right w:val="nil"/>
            </w:tcBorders>
            <w:shd w:val="clear" w:color="auto" w:fill="auto"/>
            <w:noWrap/>
            <w:vAlign w:val="bottom"/>
            <w:hideMark/>
          </w:tcPr>
          <w:p w14:paraId="0263E306"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537" w:type="pct"/>
            <w:tcBorders>
              <w:top w:val="single" w:sz="4" w:space="0" w:color="auto"/>
              <w:left w:val="nil"/>
              <w:bottom w:val="single" w:sz="4" w:space="0" w:color="auto"/>
              <w:right w:val="nil"/>
            </w:tcBorders>
            <w:shd w:val="clear" w:color="auto" w:fill="auto"/>
            <w:noWrap/>
            <w:vAlign w:val="bottom"/>
            <w:hideMark/>
          </w:tcPr>
          <w:p w14:paraId="4D0919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€ 17,400</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71211F9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(13)</w:t>
            </w:r>
          </w:p>
        </w:tc>
        <w:tc>
          <w:tcPr>
            <w:tcW w:w="654" w:type="pct"/>
            <w:tcBorders>
              <w:top w:val="single" w:sz="4" w:space="0" w:color="auto"/>
              <w:left w:val="nil"/>
              <w:bottom w:val="single" w:sz="4" w:space="0" w:color="auto"/>
              <w:right w:val="nil"/>
            </w:tcBorders>
            <w:shd w:val="clear" w:color="auto" w:fill="auto"/>
            <w:noWrap/>
            <w:vAlign w:val="bottom"/>
            <w:hideMark/>
          </w:tcPr>
          <w:p w14:paraId="1EC524F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€ 3,359</w:t>
            </w:r>
          </w:p>
        </w:tc>
        <w:tc>
          <w:tcPr>
            <w:tcW w:w="532" w:type="pct"/>
            <w:vMerge w:val="restart"/>
            <w:tcBorders>
              <w:top w:val="single" w:sz="4" w:space="0" w:color="auto"/>
              <w:left w:val="nil"/>
              <w:bottom w:val="single" w:sz="4" w:space="0" w:color="auto"/>
              <w:right w:val="nil"/>
            </w:tcBorders>
            <w:shd w:val="clear" w:color="auto" w:fill="auto"/>
            <w:noWrap/>
            <w:vAlign w:val="center"/>
            <w:hideMark/>
          </w:tcPr>
          <w:p w14:paraId="0C28EEF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62" w:type="pct"/>
            <w:tcBorders>
              <w:left w:val="nil"/>
              <w:right w:val="nil"/>
            </w:tcBorders>
            <w:shd w:val="clear" w:color="auto" w:fill="auto"/>
            <w:noWrap/>
            <w:vAlign w:val="bottom"/>
            <w:hideMark/>
          </w:tcPr>
          <w:p w14:paraId="1964CA5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single" w:sz="4" w:space="0" w:color="auto"/>
              <w:right w:val="nil"/>
            </w:tcBorders>
            <w:shd w:val="clear" w:color="auto" w:fill="auto"/>
            <w:noWrap/>
            <w:vAlign w:val="bottom"/>
            <w:hideMark/>
          </w:tcPr>
          <w:p w14:paraId="4AB2ECB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€ 12,763</w:t>
            </w:r>
          </w:p>
        </w:tc>
        <w:tc>
          <w:tcPr>
            <w:tcW w:w="502" w:type="pct"/>
            <w:vMerge w:val="restart"/>
            <w:tcBorders>
              <w:top w:val="single" w:sz="4" w:space="0" w:color="auto"/>
              <w:left w:val="nil"/>
              <w:bottom w:val="single" w:sz="4" w:space="0" w:color="auto"/>
              <w:right w:val="nil"/>
            </w:tcBorders>
            <w:shd w:val="clear" w:color="auto" w:fill="auto"/>
            <w:noWrap/>
            <w:vAlign w:val="center"/>
            <w:hideMark/>
          </w:tcPr>
          <w:p w14:paraId="4D309135"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06" w:type="pct"/>
            <w:tcBorders>
              <w:top w:val="single" w:sz="4" w:space="0" w:color="auto"/>
              <w:left w:val="nil"/>
              <w:bottom w:val="single" w:sz="4" w:space="0" w:color="auto"/>
              <w:right w:val="nil"/>
            </w:tcBorders>
            <w:shd w:val="clear" w:color="auto" w:fill="auto"/>
            <w:noWrap/>
            <w:vAlign w:val="bottom"/>
            <w:hideMark/>
          </w:tcPr>
          <w:p w14:paraId="5B3F7ED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€ 1,401</w:t>
            </w:r>
          </w:p>
        </w:tc>
        <w:tc>
          <w:tcPr>
            <w:tcW w:w="628" w:type="pct"/>
            <w:tcBorders>
              <w:top w:val="single" w:sz="4" w:space="0" w:color="auto"/>
              <w:left w:val="nil"/>
              <w:bottom w:val="single" w:sz="4" w:space="0" w:color="auto"/>
              <w:right w:val="nil"/>
            </w:tcBorders>
            <w:shd w:val="clear" w:color="auto" w:fill="auto"/>
            <w:noWrap/>
            <w:vAlign w:val="bottom"/>
            <w:hideMark/>
          </w:tcPr>
          <w:p w14:paraId="2DF1B6C1"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51ED3FE9" w14:textId="77777777" w:rsidTr="00824DD3">
        <w:trPr>
          <w:trHeight w:val="227"/>
        </w:trPr>
        <w:tc>
          <w:tcPr>
            <w:tcW w:w="626" w:type="pct"/>
            <w:tcBorders>
              <w:top w:val="single" w:sz="4" w:space="0" w:color="auto"/>
              <w:left w:val="nil"/>
              <w:bottom w:val="nil"/>
              <w:right w:val="nil"/>
            </w:tcBorders>
            <w:shd w:val="clear" w:color="auto" w:fill="auto"/>
            <w:noWrap/>
            <w:vAlign w:val="bottom"/>
            <w:hideMark/>
          </w:tcPr>
          <w:p w14:paraId="78D98651"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537" w:type="pct"/>
            <w:tcBorders>
              <w:top w:val="single" w:sz="4" w:space="0" w:color="auto"/>
              <w:left w:val="nil"/>
              <w:bottom w:val="nil"/>
              <w:right w:val="nil"/>
            </w:tcBorders>
            <w:shd w:val="clear" w:color="auto" w:fill="auto"/>
            <w:noWrap/>
            <w:vAlign w:val="bottom"/>
            <w:hideMark/>
          </w:tcPr>
          <w:p w14:paraId="4C02B98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€ 15,533</w:t>
            </w:r>
          </w:p>
        </w:tc>
        <w:tc>
          <w:tcPr>
            <w:tcW w:w="502" w:type="pct"/>
            <w:vMerge/>
            <w:tcBorders>
              <w:top w:val="single" w:sz="4" w:space="0" w:color="auto"/>
              <w:left w:val="nil"/>
              <w:bottom w:val="single" w:sz="4" w:space="0" w:color="000000"/>
              <w:right w:val="nil"/>
            </w:tcBorders>
            <w:shd w:val="clear" w:color="auto" w:fill="auto"/>
            <w:vAlign w:val="center"/>
            <w:hideMark/>
          </w:tcPr>
          <w:p w14:paraId="1F9348E1" w14:textId="77777777" w:rsidR="008F4C5D" w:rsidRPr="009A034A" w:rsidRDefault="008F4C5D" w:rsidP="00824DD3">
            <w:pPr>
              <w:spacing w:after="0" w:line="240" w:lineRule="auto"/>
              <w:rPr>
                <w:rFonts w:eastAsia="Times New Roman"/>
                <w:szCs w:val="20"/>
                <w:lang w:eastAsia="en-GB"/>
              </w:rPr>
            </w:pPr>
          </w:p>
        </w:tc>
        <w:tc>
          <w:tcPr>
            <w:tcW w:w="654" w:type="pct"/>
            <w:tcBorders>
              <w:top w:val="single" w:sz="4" w:space="0" w:color="auto"/>
              <w:left w:val="nil"/>
              <w:bottom w:val="nil"/>
              <w:right w:val="nil"/>
            </w:tcBorders>
            <w:shd w:val="clear" w:color="auto" w:fill="auto"/>
            <w:noWrap/>
            <w:vAlign w:val="bottom"/>
            <w:hideMark/>
          </w:tcPr>
          <w:p w14:paraId="705FB05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€ 3,359</w:t>
            </w:r>
          </w:p>
        </w:tc>
        <w:tc>
          <w:tcPr>
            <w:tcW w:w="532" w:type="pct"/>
            <w:vMerge/>
            <w:tcBorders>
              <w:top w:val="single" w:sz="4" w:space="0" w:color="auto"/>
              <w:left w:val="nil"/>
              <w:bottom w:val="single" w:sz="4" w:space="0" w:color="000000"/>
              <w:right w:val="nil"/>
            </w:tcBorders>
            <w:shd w:val="clear" w:color="auto" w:fill="auto"/>
            <w:vAlign w:val="center"/>
            <w:hideMark/>
          </w:tcPr>
          <w:p w14:paraId="21FDA459" w14:textId="77777777" w:rsidR="008F4C5D" w:rsidRPr="009A034A" w:rsidRDefault="008F4C5D" w:rsidP="00824DD3">
            <w:pPr>
              <w:spacing w:after="0" w:line="240" w:lineRule="auto"/>
              <w:rPr>
                <w:rFonts w:eastAsia="Times New Roman"/>
                <w:szCs w:val="20"/>
                <w:lang w:eastAsia="en-GB"/>
              </w:rPr>
            </w:pPr>
          </w:p>
        </w:tc>
        <w:tc>
          <w:tcPr>
            <w:tcW w:w="162" w:type="pct"/>
            <w:tcBorders>
              <w:left w:val="nil"/>
              <w:bottom w:val="nil"/>
              <w:right w:val="nil"/>
            </w:tcBorders>
            <w:shd w:val="clear" w:color="auto" w:fill="auto"/>
            <w:noWrap/>
            <w:vAlign w:val="bottom"/>
            <w:hideMark/>
          </w:tcPr>
          <w:p w14:paraId="1A96A59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single" w:sz="4" w:space="0" w:color="auto"/>
              <w:left w:val="nil"/>
              <w:bottom w:val="nil"/>
              <w:right w:val="nil"/>
            </w:tcBorders>
            <w:shd w:val="clear" w:color="auto" w:fill="auto"/>
            <w:noWrap/>
            <w:vAlign w:val="bottom"/>
            <w:hideMark/>
          </w:tcPr>
          <w:p w14:paraId="205BD2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€ 17,539</w:t>
            </w:r>
          </w:p>
        </w:tc>
        <w:tc>
          <w:tcPr>
            <w:tcW w:w="502" w:type="pct"/>
            <w:vMerge/>
            <w:tcBorders>
              <w:top w:val="single" w:sz="4" w:space="0" w:color="auto"/>
              <w:left w:val="nil"/>
              <w:bottom w:val="single" w:sz="4" w:space="0" w:color="000000"/>
              <w:right w:val="nil"/>
            </w:tcBorders>
            <w:shd w:val="clear" w:color="auto" w:fill="auto"/>
            <w:vAlign w:val="center"/>
            <w:hideMark/>
          </w:tcPr>
          <w:p w14:paraId="7DA44C07" w14:textId="77777777" w:rsidR="008F4C5D" w:rsidRPr="009A034A" w:rsidRDefault="008F4C5D" w:rsidP="00824DD3">
            <w:pPr>
              <w:spacing w:after="0" w:line="240" w:lineRule="auto"/>
              <w:rPr>
                <w:rFonts w:eastAsia="Times New Roman"/>
                <w:szCs w:val="20"/>
                <w:lang w:eastAsia="en-GB"/>
              </w:rPr>
            </w:pPr>
          </w:p>
        </w:tc>
        <w:tc>
          <w:tcPr>
            <w:tcW w:w="406" w:type="pct"/>
            <w:tcBorders>
              <w:top w:val="single" w:sz="4" w:space="0" w:color="auto"/>
              <w:left w:val="nil"/>
              <w:bottom w:val="nil"/>
              <w:right w:val="nil"/>
            </w:tcBorders>
            <w:shd w:val="clear" w:color="auto" w:fill="auto"/>
            <w:noWrap/>
            <w:vAlign w:val="bottom"/>
            <w:hideMark/>
          </w:tcPr>
          <w:p w14:paraId="23059DB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€ 3,810</w:t>
            </w:r>
          </w:p>
        </w:tc>
        <w:tc>
          <w:tcPr>
            <w:tcW w:w="628" w:type="pct"/>
            <w:vMerge w:val="restart"/>
            <w:tcBorders>
              <w:top w:val="single" w:sz="4" w:space="0" w:color="auto"/>
              <w:left w:val="nil"/>
              <w:bottom w:val="single" w:sz="4" w:space="0" w:color="000000"/>
              <w:right w:val="nil"/>
            </w:tcBorders>
            <w:shd w:val="clear" w:color="auto" w:fill="auto"/>
            <w:noWrap/>
            <w:vAlign w:val="center"/>
            <w:hideMark/>
          </w:tcPr>
          <w:p w14:paraId="2980EC1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r>
      <w:tr w:rsidR="008F4C5D" w:rsidRPr="00DE7F96" w14:paraId="1A444786" w14:textId="77777777" w:rsidTr="00824DD3">
        <w:trPr>
          <w:trHeight w:val="227"/>
        </w:trPr>
        <w:tc>
          <w:tcPr>
            <w:tcW w:w="626" w:type="pct"/>
            <w:tcBorders>
              <w:top w:val="nil"/>
              <w:left w:val="nil"/>
              <w:bottom w:val="single" w:sz="4" w:space="0" w:color="auto"/>
              <w:right w:val="nil"/>
            </w:tcBorders>
            <w:shd w:val="clear" w:color="auto" w:fill="auto"/>
            <w:noWrap/>
            <w:vAlign w:val="bottom"/>
            <w:hideMark/>
          </w:tcPr>
          <w:p w14:paraId="15B9B187"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537" w:type="pct"/>
            <w:tcBorders>
              <w:top w:val="nil"/>
              <w:left w:val="nil"/>
              <w:bottom w:val="single" w:sz="4" w:space="0" w:color="auto"/>
              <w:right w:val="nil"/>
            </w:tcBorders>
            <w:shd w:val="clear" w:color="auto" w:fill="auto"/>
            <w:noWrap/>
            <w:vAlign w:val="bottom"/>
            <w:hideMark/>
          </w:tcPr>
          <w:p w14:paraId="0FDC406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€ 28,234</w:t>
            </w:r>
          </w:p>
        </w:tc>
        <w:tc>
          <w:tcPr>
            <w:tcW w:w="502" w:type="pct"/>
            <w:vMerge/>
            <w:tcBorders>
              <w:top w:val="nil"/>
              <w:left w:val="nil"/>
              <w:bottom w:val="single" w:sz="4" w:space="0" w:color="000000"/>
              <w:right w:val="nil"/>
            </w:tcBorders>
            <w:shd w:val="clear" w:color="auto" w:fill="auto"/>
            <w:vAlign w:val="center"/>
            <w:hideMark/>
          </w:tcPr>
          <w:p w14:paraId="0F9F0696" w14:textId="77777777" w:rsidR="008F4C5D" w:rsidRPr="009A034A" w:rsidRDefault="008F4C5D" w:rsidP="00824DD3">
            <w:pPr>
              <w:spacing w:after="0" w:line="240" w:lineRule="auto"/>
              <w:rPr>
                <w:rFonts w:eastAsia="Times New Roman"/>
                <w:szCs w:val="20"/>
                <w:lang w:eastAsia="en-GB"/>
              </w:rPr>
            </w:pPr>
          </w:p>
        </w:tc>
        <w:tc>
          <w:tcPr>
            <w:tcW w:w="654" w:type="pct"/>
            <w:tcBorders>
              <w:top w:val="nil"/>
              <w:left w:val="nil"/>
              <w:bottom w:val="single" w:sz="4" w:space="0" w:color="auto"/>
              <w:right w:val="nil"/>
            </w:tcBorders>
            <w:shd w:val="clear" w:color="auto" w:fill="auto"/>
            <w:noWrap/>
            <w:vAlign w:val="bottom"/>
            <w:hideMark/>
          </w:tcPr>
          <w:p w14:paraId="62CC5C3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€ 3,359</w:t>
            </w:r>
          </w:p>
        </w:tc>
        <w:tc>
          <w:tcPr>
            <w:tcW w:w="532" w:type="pct"/>
            <w:vMerge/>
            <w:tcBorders>
              <w:top w:val="nil"/>
              <w:left w:val="nil"/>
              <w:bottom w:val="single" w:sz="4" w:space="0" w:color="000000"/>
              <w:right w:val="nil"/>
            </w:tcBorders>
            <w:shd w:val="clear" w:color="auto" w:fill="auto"/>
            <w:vAlign w:val="center"/>
            <w:hideMark/>
          </w:tcPr>
          <w:p w14:paraId="54F9AA60" w14:textId="77777777" w:rsidR="008F4C5D" w:rsidRPr="009A034A" w:rsidRDefault="008F4C5D" w:rsidP="00824DD3">
            <w:pPr>
              <w:spacing w:after="0" w:line="240" w:lineRule="auto"/>
              <w:rPr>
                <w:rFonts w:eastAsia="Times New Roman"/>
                <w:szCs w:val="20"/>
                <w:lang w:eastAsia="en-GB"/>
              </w:rPr>
            </w:pPr>
          </w:p>
        </w:tc>
        <w:tc>
          <w:tcPr>
            <w:tcW w:w="162" w:type="pct"/>
            <w:tcBorders>
              <w:top w:val="nil"/>
              <w:left w:val="nil"/>
              <w:right w:val="nil"/>
            </w:tcBorders>
            <w:shd w:val="clear" w:color="auto" w:fill="auto"/>
            <w:noWrap/>
            <w:vAlign w:val="bottom"/>
            <w:hideMark/>
          </w:tcPr>
          <w:p w14:paraId="090A184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2" w:type="pct"/>
            <w:tcBorders>
              <w:top w:val="nil"/>
              <w:left w:val="nil"/>
              <w:bottom w:val="single" w:sz="4" w:space="0" w:color="auto"/>
              <w:right w:val="nil"/>
            </w:tcBorders>
            <w:shd w:val="clear" w:color="auto" w:fill="auto"/>
            <w:noWrap/>
            <w:vAlign w:val="bottom"/>
            <w:hideMark/>
          </w:tcPr>
          <w:p w14:paraId="6351B80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€ 19,549</w:t>
            </w:r>
          </w:p>
        </w:tc>
        <w:tc>
          <w:tcPr>
            <w:tcW w:w="502" w:type="pct"/>
            <w:vMerge/>
            <w:tcBorders>
              <w:top w:val="nil"/>
              <w:left w:val="nil"/>
              <w:bottom w:val="single" w:sz="4" w:space="0" w:color="000000"/>
              <w:right w:val="nil"/>
            </w:tcBorders>
            <w:shd w:val="clear" w:color="auto" w:fill="auto"/>
            <w:vAlign w:val="center"/>
            <w:hideMark/>
          </w:tcPr>
          <w:p w14:paraId="510EB246" w14:textId="77777777" w:rsidR="008F4C5D" w:rsidRPr="009A034A" w:rsidRDefault="008F4C5D" w:rsidP="00824DD3">
            <w:pPr>
              <w:spacing w:after="0" w:line="240" w:lineRule="auto"/>
              <w:rPr>
                <w:rFonts w:eastAsia="Times New Roman"/>
                <w:szCs w:val="20"/>
                <w:lang w:eastAsia="en-GB"/>
              </w:rPr>
            </w:pPr>
          </w:p>
        </w:tc>
        <w:tc>
          <w:tcPr>
            <w:tcW w:w="406" w:type="pct"/>
            <w:tcBorders>
              <w:top w:val="nil"/>
              <w:left w:val="nil"/>
              <w:bottom w:val="single" w:sz="4" w:space="0" w:color="auto"/>
              <w:right w:val="nil"/>
            </w:tcBorders>
            <w:shd w:val="clear" w:color="auto" w:fill="auto"/>
            <w:noWrap/>
            <w:vAlign w:val="bottom"/>
            <w:hideMark/>
          </w:tcPr>
          <w:p w14:paraId="3BDA025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€ 4,383</w:t>
            </w:r>
          </w:p>
        </w:tc>
        <w:tc>
          <w:tcPr>
            <w:tcW w:w="628" w:type="pct"/>
            <w:vMerge/>
            <w:tcBorders>
              <w:top w:val="nil"/>
              <w:left w:val="nil"/>
              <w:bottom w:val="single" w:sz="4" w:space="0" w:color="000000"/>
              <w:right w:val="nil"/>
            </w:tcBorders>
            <w:shd w:val="clear" w:color="auto" w:fill="auto"/>
            <w:vAlign w:val="center"/>
            <w:hideMark/>
          </w:tcPr>
          <w:p w14:paraId="3597C3EE" w14:textId="77777777" w:rsidR="008F4C5D" w:rsidRPr="009A034A" w:rsidRDefault="008F4C5D" w:rsidP="00824DD3">
            <w:pPr>
              <w:spacing w:after="0" w:line="240" w:lineRule="auto"/>
              <w:rPr>
                <w:rFonts w:eastAsia="Times New Roman"/>
                <w:szCs w:val="20"/>
                <w:lang w:eastAsia="en-GB"/>
              </w:rPr>
            </w:pPr>
          </w:p>
        </w:tc>
      </w:tr>
    </w:tbl>
    <w:p w14:paraId="48788CC9" w14:textId="77777777" w:rsidR="008F4C5D" w:rsidRPr="009A034A" w:rsidRDefault="008F4C5D" w:rsidP="008F4C5D">
      <w:pPr>
        <w:rPr>
          <w:szCs w:val="20"/>
          <w:lang w:val="pt-PT"/>
        </w:rPr>
      </w:pPr>
    </w:p>
    <w:tbl>
      <w:tblPr>
        <w:tblW w:w="5000" w:type="pct"/>
        <w:tblLook w:val="04A0" w:firstRow="1" w:lastRow="0" w:firstColumn="1" w:lastColumn="0" w:noHBand="0" w:noVBand="1"/>
      </w:tblPr>
      <w:tblGrid>
        <w:gridCol w:w="2519"/>
        <w:gridCol w:w="1320"/>
        <w:gridCol w:w="1553"/>
        <w:gridCol w:w="1209"/>
        <w:gridCol w:w="1745"/>
        <w:gridCol w:w="501"/>
        <w:gridCol w:w="1320"/>
        <w:gridCol w:w="1597"/>
        <w:gridCol w:w="1209"/>
        <w:gridCol w:w="1597"/>
      </w:tblGrid>
      <w:tr w:rsidR="008F4C5D" w:rsidRPr="00DE7F96" w14:paraId="244959FE" w14:textId="77777777" w:rsidTr="00824DD3">
        <w:trPr>
          <w:trHeight w:val="227"/>
        </w:trPr>
        <w:tc>
          <w:tcPr>
            <w:tcW w:w="864" w:type="pct"/>
            <w:tcBorders>
              <w:top w:val="nil"/>
              <w:left w:val="nil"/>
              <w:bottom w:val="single" w:sz="4" w:space="0" w:color="auto"/>
              <w:right w:val="nil"/>
            </w:tcBorders>
            <w:shd w:val="clear" w:color="auto" w:fill="auto"/>
            <w:noWrap/>
            <w:vAlign w:val="bottom"/>
            <w:hideMark/>
          </w:tcPr>
          <w:p w14:paraId="53BDE232" w14:textId="77777777" w:rsidR="008F4C5D" w:rsidRPr="009A034A" w:rsidRDefault="008F4C5D" w:rsidP="00824DD3">
            <w:pPr>
              <w:spacing w:after="0" w:line="240" w:lineRule="auto"/>
              <w:rPr>
                <w:rFonts w:eastAsia="Times New Roman"/>
                <w:szCs w:val="20"/>
                <w:lang w:eastAsia="en-GB"/>
              </w:rPr>
            </w:pPr>
            <w:r w:rsidRPr="006F5361">
              <w:rPr>
                <w:rFonts w:eastAsia="Times New Roman"/>
                <w:szCs w:val="20"/>
                <w:lang w:eastAsia="en-GB"/>
              </w:rPr>
              <w:lastRenderedPageBreak/>
              <w:t> </w:t>
            </w:r>
          </w:p>
        </w:tc>
        <w:tc>
          <w:tcPr>
            <w:tcW w:w="2000" w:type="pct"/>
            <w:gridSpan w:val="4"/>
            <w:tcBorders>
              <w:top w:val="nil"/>
              <w:left w:val="nil"/>
              <w:bottom w:val="single" w:sz="4" w:space="0" w:color="auto"/>
              <w:right w:val="nil"/>
            </w:tcBorders>
            <w:shd w:val="clear" w:color="auto" w:fill="D9D9D9"/>
            <w:noWrap/>
            <w:vAlign w:val="bottom"/>
            <w:hideMark/>
          </w:tcPr>
          <w:p w14:paraId="369B7693"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Sweden</w:t>
            </w:r>
          </w:p>
        </w:tc>
        <w:tc>
          <w:tcPr>
            <w:tcW w:w="172" w:type="pct"/>
            <w:tcBorders>
              <w:top w:val="nil"/>
              <w:left w:val="nil"/>
              <w:right w:val="nil"/>
            </w:tcBorders>
            <w:shd w:val="clear" w:color="auto" w:fill="auto"/>
            <w:noWrap/>
            <w:vAlign w:val="bottom"/>
            <w:hideMark/>
          </w:tcPr>
          <w:p w14:paraId="0520BA2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1964" w:type="pct"/>
            <w:gridSpan w:val="4"/>
            <w:tcBorders>
              <w:top w:val="nil"/>
              <w:left w:val="nil"/>
              <w:bottom w:val="single" w:sz="4" w:space="0" w:color="auto"/>
              <w:right w:val="nil"/>
            </w:tcBorders>
            <w:shd w:val="clear" w:color="auto" w:fill="D9D9D9"/>
            <w:noWrap/>
            <w:vAlign w:val="bottom"/>
            <w:hideMark/>
          </w:tcPr>
          <w:p w14:paraId="539207FD"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UK</w:t>
            </w:r>
          </w:p>
        </w:tc>
      </w:tr>
      <w:tr w:rsidR="008F4C5D" w:rsidRPr="00DE7F96" w14:paraId="4BF38910"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2D0E1A06"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Type of costs</w:t>
            </w:r>
          </w:p>
        </w:tc>
        <w:tc>
          <w:tcPr>
            <w:tcW w:w="453" w:type="pct"/>
            <w:tcBorders>
              <w:top w:val="single" w:sz="4" w:space="0" w:color="auto"/>
              <w:left w:val="nil"/>
              <w:bottom w:val="single" w:sz="4" w:space="0" w:color="auto"/>
              <w:right w:val="nil"/>
            </w:tcBorders>
            <w:shd w:val="clear" w:color="auto" w:fill="auto"/>
            <w:noWrap/>
            <w:vAlign w:val="bottom"/>
            <w:hideMark/>
          </w:tcPr>
          <w:p w14:paraId="11092D3A"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33" w:type="pct"/>
            <w:tcBorders>
              <w:top w:val="single" w:sz="4" w:space="0" w:color="auto"/>
              <w:left w:val="nil"/>
              <w:bottom w:val="single" w:sz="4" w:space="0" w:color="auto"/>
              <w:right w:val="nil"/>
            </w:tcBorders>
            <w:shd w:val="clear" w:color="auto" w:fill="auto"/>
            <w:noWrap/>
            <w:vAlign w:val="bottom"/>
            <w:hideMark/>
          </w:tcPr>
          <w:p w14:paraId="2818C3C4"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15" w:type="pct"/>
            <w:tcBorders>
              <w:top w:val="single" w:sz="4" w:space="0" w:color="auto"/>
              <w:left w:val="nil"/>
              <w:bottom w:val="single" w:sz="4" w:space="0" w:color="auto"/>
              <w:right w:val="nil"/>
            </w:tcBorders>
            <w:shd w:val="clear" w:color="auto" w:fill="auto"/>
            <w:noWrap/>
            <w:vAlign w:val="bottom"/>
            <w:hideMark/>
          </w:tcPr>
          <w:p w14:paraId="591B0ACC"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99" w:type="pct"/>
            <w:tcBorders>
              <w:top w:val="single" w:sz="4" w:space="0" w:color="auto"/>
              <w:left w:val="nil"/>
              <w:bottom w:val="single" w:sz="4" w:space="0" w:color="auto"/>
              <w:right w:val="nil"/>
            </w:tcBorders>
            <w:shd w:val="clear" w:color="auto" w:fill="auto"/>
            <w:noWrap/>
            <w:vAlign w:val="bottom"/>
            <w:hideMark/>
          </w:tcPr>
          <w:p w14:paraId="7D7A10B8"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172" w:type="pct"/>
            <w:tcBorders>
              <w:left w:val="nil"/>
              <w:right w:val="nil"/>
            </w:tcBorders>
            <w:shd w:val="clear" w:color="auto" w:fill="auto"/>
            <w:noWrap/>
            <w:vAlign w:val="bottom"/>
            <w:hideMark/>
          </w:tcPr>
          <w:p w14:paraId="4EE0502A"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0E7035B3"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48" w:type="pct"/>
            <w:tcBorders>
              <w:top w:val="single" w:sz="4" w:space="0" w:color="auto"/>
              <w:left w:val="nil"/>
              <w:bottom w:val="single" w:sz="4" w:space="0" w:color="auto"/>
              <w:right w:val="nil"/>
            </w:tcBorders>
            <w:shd w:val="clear" w:color="auto" w:fill="auto"/>
            <w:noWrap/>
            <w:vAlign w:val="bottom"/>
            <w:hideMark/>
          </w:tcPr>
          <w:p w14:paraId="01C8D0B9"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15" w:type="pct"/>
            <w:tcBorders>
              <w:top w:val="single" w:sz="4" w:space="0" w:color="auto"/>
              <w:left w:val="nil"/>
              <w:bottom w:val="single" w:sz="4" w:space="0" w:color="auto"/>
              <w:right w:val="nil"/>
            </w:tcBorders>
            <w:shd w:val="clear" w:color="auto" w:fill="auto"/>
            <w:noWrap/>
            <w:vAlign w:val="bottom"/>
            <w:hideMark/>
          </w:tcPr>
          <w:p w14:paraId="0FFC01A2"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48" w:type="pct"/>
            <w:tcBorders>
              <w:top w:val="single" w:sz="4" w:space="0" w:color="auto"/>
              <w:left w:val="nil"/>
              <w:bottom w:val="single" w:sz="4" w:space="0" w:color="auto"/>
              <w:right w:val="nil"/>
            </w:tcBorders>
            <w:shd w:val="clear" w:color="auto" w:fill="auto"/>
            <w:noWrap/>
            <w:vAlign w:val="bottom"/>
            <w:hideMark/>
          </w:tcPr>
          <w:p w14:paraId="51D74EB6"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r>
      <w:tr w:rsidR="008F4C5D" w:rsidRPr="00DE7F96" w14:paraId="5513E3E4"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58DE08B2"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Direct medical costs </w:t>
            </w:r>
          </w:p>
        </w:tc>
        <w:tc>
          <w:tcPr>
            <w:tcW w:w="533" w:type="pct"/>
            <w:tcBorders>
              <w:top w:val="single" w:sz="4" w:space="0" w:color="auto"/>
              <w:left w:val="nil"/>
              <w:bottom w:val="single" w:sz="4" w:space="0" w:color="auto"/>
              <w:right w:val="nil"/>
            </w:tcBorders>
            <w:shd w:val="clear" w:color="auto" w:fill="auto"/>
            <w:noWrap/>
            <w:vAlign w:val="bottom"/>
            <w:hideMark/>
          </w:tcPr>
          <w:p w14:paraId="5900855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0408D51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61E3B5CF"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77C2B9F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0465049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326CB4E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0F6491F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20401289"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552B08D0"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771A7EA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4E7A1B9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€ 962</w:t>
            </w:r>
          </w:p>
        </w:tc>
        <w:tc>
          <w:tcPr>
            <w:tcW w:w="533" w:type="pct"/>
            <w:tcBorders>
              <w:top w:val="single" w:sz="4" w:space="0" w:color="auto"/>
              <w:left w:val="nil"/>
              <w:bottom w:val="single" w:sz="4" w:space="0" w:color="auto"/>
              <w:right w:val="nil"/>
            </w:tcBorders>
            <w:shd w:val="clear" w:color="auto" w:fill="auto"/>
            <w:noWrap/>
            <w:vAlign w:val="bottom"/>
            <w:hideMark/>
          </w:tcPr>
          <w:p w14:paraId="3D8270EA"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503285C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€ 1,588</w:t>
            </w:r>
          </w:p>
        </w:tc>
        <w:tc>
          <w:tcPr>
            <w:tcW w:w="599" w:type="pct"/>
            <w:tcBorders>
              <w:top w:val="single" w:sz="4" w:space="0" w:color="auto"/>
              <w:left w:val="nil"/>
              <w:bottom w:val="single" w:sz="4" w:space="0" w:color="auto"/>
              <w:right w:val="nil"/>
            </w:tcBorders>
            <w:shd w:val="clear" w:color="auto" w:fill="auto"/>
            <w:noWrap/>
            <w:vAlign w:val="bottom"/>
            <w:hideMark/>
          </w:tcPr>
          <w:p w14:paraId="3D438CD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637F1AF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1E3AC0D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€ 3,196</w:t>
            </w:r>
          </w:p>
        </w:tc>
        <w:tc>
          <w:tcPr>
            <w:tcW w:w="548" w:type="pct"/>
            <w:tcBorders>
              <w:top w:val="single" w:sz="4" w:space="0" w:color="auto"/>
              <w:left w:val="nil"/>
              <w:bottom w:val="single" w:sz="4" w:space="0" w:color="auto"/>
              <w:right w:val="nil"/>
            </w:tcBorders>
            <w:shd w:val="clear" w:color="auto" w:fill="auto"/>
            <w:noWrap/>
            <w:vAlign w:val="bottom"/>
            <w:hideMark/>
          </w:tcPr>
          <w:p w14:paraId="4F05A22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262B3B3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€ 6,138</w:t>
            </w:r>
          </w:p>
        </w:tc>
        <w:tc>
          <w:tcPr>
            <w:tcW w:w="548" w:type="pct"/>
            <w:tcBorders>
              <w:top w:val="single" w:sz="4" w:space="0" w:color="auto"/>
              <w:left w:val="nil"/>
              <w:bottom w:val="single" w:sz="4" w:space="0" w:color="auto"/>
              <w:right w:val="nil"/>
            </w:tcBorders>
            <w:shd w:val="clear" w:color="auto" w:fill="auto"/>
            <w:noWrap/>
            <w:vAlign w:val="bottom"/>
            <w:hideMark/>
          </w:tcPr>
          <w:p w14:paraId="638A8C0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19028D8C"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6EFE01B4"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single" w:sz="4" w:space="0" w:color="auto"/>
              <w:right w:val="nil"/>
            </w:tcBorders>
            <w:shd w:val="clear" w:color="auto" w:fill="auto"/>
            <w:noWrap/>
            <w:vAlign w:val="bottom"/>
            <w:hideMark/>
          </w:tcPr>
          <w:p w14:paraId="2194570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€ 1,129</w:t>
            </w:r>
          </w:p>
        </w:tc>
        <w:tc>
          <w:tcPr>
            <w:tcW w:w="533" w:type="pct"/>
            <w:vMerge w:val="restart"/>
            <w:tcBorders>
              <w:top w:val="single" w:sz="4" w:space="0" w:color="auto"/>
              <w:left w:val="nil"/>
              <w:bottom w:val="single" w:sz="4" w:space="0" w:color="auto"/>
              <w:right w:val="nil"/>
            </w:tcBorders>
            <w:shd w:val="clear" w:color="auto" w:fill="auto"/>
            <w:noWrap/>
            <w:vAlign w:val="center"/>
            <w:hideMark/>
          </w:tcPr>
          <w:p w14:paraId="52DC163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15" w:type="pct"/>
            <w:tcBorders>
              <w:top w:val="single" w:sz="4" w:space="0" w:color="auto"/>
              <w:left w:val="nil"/>
              <w:bottom w:val="single" w:sz="4" w:space="0" w:color="auto"/>
              <w:right w:val="nil"/>
            </w:tcBorders>
            <w:shd w:val="clear" w:color="auto" w:fill="auto"/>
            <w:noWrap/>
            <w:vAlign w:val="bottom"/>
            <w:hideMark/>
          </w:tcPr>
          <w:p w14:paraId="604C1D6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€ 1,588</w:t>
            </w:r>
          </w:p>
        </w:tc>
        <w:tc>
          <w:tcPr>
            <w:tcW w:w="599" w:type="pct"/>
            <w:vMerge w:val="restart"/>
            <w:tcBorders>
              <w:top w:val="single" w:sz="4" w:space="0" w:color="auto"/>
              <w:left w:val="nil"/>
              <w:bottom w:val="single" w:sz="4" w:space="0" w:color="auto"/>
              <w:right w:val="nil"/>
            </w:tcBorders>
            <w:shd w:val="clear" w:color="auto" w:fill="auto"/>
            <w:noWrap/>
            <w:vAlign w:val="center"/>
            <w:hideMark/>
          </w:tcPr>
          <w:p w14:paraId="6311F7AD"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172" w:type="pct"/>
            <w:tcBorders>
              <w:left w:val="nil"/>
              <w:right w:val="nil"/>
            </w:tcBorders>
            <w:shd w:val="clear" w:color="auto" w:fill="auto"/>
            <w:noWrap/>
            <w:vAlign w:val="bottom"/>
            <w:hideMark/>
          </w:tcPr>
          <w:p w14:paraId="4357853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0F9E288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€ 3,749</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4185C0EC"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c>
          <w:tcPr>
            <w:tcW w:w="415" w:type="pct"/>
            <w:tcBorders>
              <w:top w:val="single" w:sz="4" w:space="0" w:color="auto"/>
              <w:left w:val="nil"/>
              <w:bottom w:val="single" w:sz="4" w:space="0" w:color="auto"/>
              <w:right w:val="nil"/>
            </w:tcBorders>
            <w:shd w:val="clear" w:color="auto" w:fill="auto"/>
            <w:noWrap/>
            <w:vAlign w:val="bottom"/>
            <w:hideMark/>
          </w:tcPr>
          <w:p w14:paraId="4346FD9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€ 6,138</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157A89BB"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r>
      <w:tr w:rsidR="008F4C5D" w:rsidRPr="00DE7F96" w14:paraId="213DBDC5"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11FCF9B2"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single" w:sz="4" w:space="0" w:color="auto"/>
              <w:left w:val="nil"/>
              <w:bottom w:val="single" w:sz="4" w:space="0" w:color="auto"/>
              <w:right w:val="nil"/>
            </w:tcBorders>
            <w:shd w:val="clear" w:color="auto" w:fill="auto"/>
            <w:noWrap/>
            <w:vAlign w:val="bottom"/>
            <w:hideMark/>
          </w:tcPr>
          <w:p w14:paraId="3103E03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€ 1,562</w:t>
            </w:r>
          </w:p>
        </w:tc>
        <w:tc>
          <w:tcPr>
            <w:tcW w:w="533" w:type="pct"/>
            <w:vMerge/>
            <w:tcBorders>
              <w:top w:val="single" w:sz="4" w:space="0" w:color="auto"/>
              <w:left w:val="nil"/>
              <w:bottom w:val="single" w:sz="4" w:space="0" w:color="auto"/>
              <w:right w:val="nil"/>
            </w:tcBorders>
            <w:shd w:val="clear" w:color="auto" w:fill="auto"/>
            <w:vAlign w:val="center"/>
            <w:hideMark/>
          </w:tcPr>
          <w:p w14:paraId="7CBE049B"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20C3B1F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€ 2,428</w:t>
            </w:r>
          </w:p>
        </w:tc>
        <w:tc>
          <w:tcPr>
            <w:tcW w:w="599" w:type="pct"/>
            <w:vMerge/>
            <w:tcBorders>
              <w:top w:val="single" w:sz="4" w:space="0" w:color="auto"/>
              <w:left w:val="nil"/>
              <w:bottom w:val="single" w:sz="4" w:space="0" w:color="auto"/>
              <w:right w:val="nil"/>
            </w:tcBorders>
            <w:shd w:val="clear" w:color="auto" w:fill="auto"/>
            <w:vAlign w:val="center"/>
            <w:hideMark/>
          </w:tcPr>
          <w:p w14:paraId="0E8EE364"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1AB62F9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5A4BCF6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€ 3,673</w:t>
            </w:r>
          </w:p>
        </w:tc>
        <w:tc>
          <w:tcPr>
            <w:tcW w:w="548" w:type="pct"/>
            <w:vMerge/>
            <w:tcBorders>
              <w:top w:val="single" w:sz="4" w:space="0" w:color="auto"/>
              <w:left w:val="nil"/>
              <w:bottom w:val="single" w:sz="4" w:space="0" w:color="auto"/>
              <w:right w:val="nil"/>
            </w:tcBorders>
            <w:shd w:val="clear" w:color="auto" w:fill="auto"/>
            <w:vAlign w:val="center"/>
            <w:hideMark/>
          </w:tcPr>
          <w:p w14:paraId="295F7FD3"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4FB7955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€ 12,862</w:t>
            </w:r>
          </w:p>
        </w:tc>
        <w:tc>
          <w:tcPr>
            <w:tcW w:w="548" w:type="pct"/>
            <w:vMerge/>
            <w:tcBorders>
              <w:top w:val="single" w:sz="4" w:space="0" w:color="auto"/>
              <w:left w:val="nil"/>
              <w:bottom w:val="single" w:sz="4" w:space="0" w:color="auto"/>
              <w:right w:val="nil"/>
            </w:tcBorders>
            <w:shd w:val="clear" w:color="auto" w:fill="auto"/>
            <w:vAlign w:val="center"/>
            <w:hideMark/>
          </w:tcPr>
          <w:p w14:paraId="50E94D0D" w14:textId="77777777" w:rsidR="008F4C5D" w:rsidRPr="009A034A" w:rsidRDefault="008F4C5D" w:rsidP="00824DD3">
            <w:pPr>
              <w:spacing w:after="0" w:line="240" w:lineRule="auto"/>
              <w:rPr>
                <w:rFonts w:eastAsia="Times New Roman"/>
                <w:szCs w:val="20"/>
                <w:lang w:eastAsia="en-GB"/>
              </w:rPr>
            </w:pPr>
          </w:p>
        </w:tc>
      </w:tr>
      <w:tr w:rsidR="008F4C5D" w:rsidRPr="00DE7F96" w14:paraId="04BF3128"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58A6046F"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single" w:sz="4" w:space="0" w:color="auto"/>
              <w:left w:val="nil"/>
              <w:bottom w:val="single" w:sz="4" w:space="0" w:color="auto"/>
              <w:right w:val="nil"/>
            </w:tcBorders>
            <w:shd w:val="clear" w:color="auto" w:fill="auto"/>
            <w:noWrap/>
            <w:vAlign w:val="bottom"/>
            <w:hideMark/>
          </w:tcPr>
          <w:p w14:paraId="7404F64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€ 1,930</w:t>
            </w:r>
          </w:p>
        </w:tc>
        <w:tc>
          <w:tcPr>
            <w:tcW w:w="533" w:type="pct"/>
            <w:vMerge/>
            <w:tcBorders>
              <w:top w:val="single" w:sz="4" w:space="0" w:color="auto"/>
              <w:left w:val="nil"/>
              <w:bottom w:val="single" w:sz="4" w:space="0" w:color="auto"/>
              <w:right w:val="nil"/>
            </w:tcBorders>
            <w:shd w:val="clear" w:color="auto" w:fill="auto"/>
            <w:vAlign w:val="center"/>
            <w:hideMark/>
          </w:tcPr>
          <w:p w14:paraId="7D6A0252"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66E80AE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€ 3,255</w:t>
            </w:r>
          </w:p>
        </w:tc>
        <w:tc>
          <w:tcPr>
            <w:tcW w:w="599" w:type="pct"/>
            <w:vMerge/>
            <w:tcBorders>
              <w:top w:val="single" w:sz="4" w:space="0" w:color="auto"/>
              <w:left w:val="nil"/>
              <w:bottom w:val="single" w:sz="4" w:space="0" w:color="auto"/>
              <w:right w:val="nil"/>
            </w:tcBorders>
            <w:shd w:val="clear" w:color="auto" w:fill="auto"/>
            <w:vAlign w:val="center"/>
            <w:hideMark/>
          </w:tcPr>
          <w:p w14:paraId="6EF66D1F"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7EC5231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6BE0FC4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€ 15,343</w:t>
            </w:r>
          </w:p>
        </w:tc>
        <w:tc>
          <w:tcPr>
            <w:tcW w:w="548" w:type="pct"/>
            <w:vMerge/>
            <w:tcBorders>
              <w:top w:val="single" w:sz="4" w:space="0" w:color="auto"/>
              <w:left w:val="nil"/>
              <w:bottom w:val="single" w:sz="4" w:space="0" w:color="auto"/>
              <w:right w:val="nil"/>
            </w:tcBorders>
            <w:shd w:val="clear" w:color="auto" w:fill="auto"/>
            <w:vAlign w:val="center"/>
            <w:hideMark/>
          </w:tcPr>
          <w:p w14:paraId="313A3908"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21AAC5A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€ 11,841</w:t>
            </w:r>
          </w:p>
        </w:tc>
        <w:tc>
          <w:tcPr>
            <w:tcW w:w="548" w:type="pct"/>
            <w:vMerge/>
            <w:tcBorders>
              <w:top w:val="single" w:sz="4" w:space="0" w:color="auto"/>
              <w:left w:val="nil"/>
              <w:bottom w:val="single" w:sz="4" w:space="0" w:color="auto"/>
              <w:right w:val="nil"/>
            </w:tcBorders>
            <w:shd w:val="clear" w:color="auto" w:fill="auto"/>
            <w:vAlign w:val="center"/>
            <w:hideMark/>
          </w:tcPr>
          <w:p w14:paraId="2F6D0756" w14:textId="77777777" w:rsidR="008F4C5D" w:rsidRPr="009A034A" w:rsidRDefault="008F4C5D" w:rsidP="00824DD3">
            <w:pPr>
              <w:spacing w:after="0" w:line="240" w:lineRule="auto"/>
              <w:rPr>
                <w:rFonts w:eastAsia="Times New Roman"/>
                <w:szCs w:val="20"/>
                <w:lang w:eastAsia="en-GB"/>
              </w:rPr>
            </w:pPr>
          </w:p>
        </w:tc>
      </w:tr>
      <w:tr w:rsidR="008F4C5D" w:rsidRPr="00DE7F96" w14:paraId="549E4671"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35CD86E0"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Direct non-medical costs</w:t>
            </w:r>
          </w:p>
        </w:tc>
        <w:tc>
          <w:tcPr>
            <w:tcW w:w="533" w:type="pct"/>
            <w:tcBorders>
              <w:top w:val="single" w:sz="4" w:space="0" w:color="auto"/>
              <w:left w:val="nil"/>
              <w:bottom w:val="single" w:sz="4" w:space="0" w:color="auto"/>
              <w:right w:val="nil"/>
            </w:tcBorders>
            <w:shd w:val="clear" w:color="auto" w:fill="auto"/>
            <w:noWrap/>
            <w:vAlign w:val="bottom"/>
            <w:hideMark/>
          </w:tcPr>
          <w:p w14:paraId="28BC13D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52512DF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0F5D2BEF"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046B2314"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1D2D730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73A2DFA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4A6B237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0B3D9588"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0BCAF91E"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57013431"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643C1F2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€ 7,228</w:t>
            </w:r>
          </w:p>
        </w:tc>
        <w:tc>
          <w:tcPr>
            <w:tcW w:w="533" w:type="pct"/>
            <w:tcBorders>
              <w:top w:val="single" w:sz="4" w:space="0" w:color="auto"/>
              <w:left w:val="nil"/>
              <w:bottom w:val="single" w:sz="4" w:space="0" w:color="auto"/>
              <w:right w:val="nil"/>
            </w:tcBorders>
            <w:shd w:val="clear" w:color="auto" w:fill="auto"/>
            <w:noWrap/>
            <w:vAlign w:val="bottom"/>
            <w:hideMark/>
          </w:tcPr>
          <w:p w14:paraId="718415D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734626C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€ 74,353</w:t>
            </w:r>
          </w:p>
        </w:tc>
        <w:tc>
          <w:tcPr>
            <w:tcW w:w="599" w:type="pct"/>
            <w:tcBorders>
              <w:top w:val="single" w:sz="4" w:space="0" w:color="auto"/>
              <w:left w:val="nil"/>
              <w:bottom w:val="single" w:sz="4" w:space="0" w:color="auto"/>
              <w:right w:val="nil"/>
            </w:tcBorders>
            <w:shd w:val="clear" w:color="auto" w:fill="auto"/>
            <w:noWrap/>
            <w:vAlign w:val="bottom"/>
            <w:hideMark/>
          </w:tcPr>
          <w:p w14:paraId="6549918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5261CD8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0D167ED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€ 3,317</w:t>
            </w:r>
          </w:p>
        </w:tc>
        <w:tc>
          <w:tcPr>
            <w:tcW w:w="548" w:type="pct"/>
            <w:tcBorders>
              <w:top w:val="single" w:sz="4" w:space="0" w:color="auto"/>
              <w:left w:val="nil"/>
              <w:bottom w:val="single" w:sz="4" w:space="0" w:color="auto"/>
              <w:right w:val="nil"/>
            </w:tcBorders>
            <w:shd w:val="clear" w:color="auto" w:fill="auto"/>
            <w:noWrap/>
            <w:vAlign w:val="bottom"/>
            <w:hideMark/>
          </w:tcPr>
          <w:p w14:paraId="330C22C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739EA94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€ 33,712</w:t>
            </w:r>
          </w:p>
        </w:tc>
        <w:tc>
          <w:tcPr>
            <w:tcW w:w="548" w:type="pct"/>
            <w:tcBorders>
              <w:top w:val="single" w:sz="4" w:space="0" w:color="auto"/>
              <w:left w:val="nil"/>
              <w:bottom w:val="single" w:sz="4" w:space="0" w:color="auto"/>
              <w:right w:val="nil"/>
            </w:tcBorders>
            <w:shd w:val="clear" w:color="auto" w:fill="auto"/>
            <w:noWrap/>
            <w:vAlign w:val="bottom"/>
            <w:hideMark/>
          </w:tcPr>
          <w:p w14:paraId="28D1984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42B99F09"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04C39EE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single" w:sz="4" w:space="0" w:color="auto"/>
              <w:right w:val="nil"/>
            </w:tcBorders>
            <w:shd w:val="clear" w:color="auto" w:fill="auto"/>
            <w:noWrap/>
            <w:vAlign w:val="bottom"/>
            <w:hideMark/>
          </w:tcPr>
          <w:p w14:paraId="5FB40E2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€ 13,376</w:t>
            </w:r>
          </w:p>
        </w:tc>
        <w:tc>
          <w:tcPr>
            <w:tcW w:w="533" w:type="pct"/>
            <w:vMerge w:val="restart"/>
            <w:tcBorders>
              <w:top w:val="single" w:sz="4" w:space="0" w:color="auto"/>
              <w:left w:val="nil"/>
              <w:bottom w:val="single" w:sz="4" w:space="0" w:color="auto"/>
              <w:right w:val="nil"/>
            </w:tcBorders>
            <w:shd w:val="clear" w:color="auto" w:fill="auto"/>
            <w:noWrap/>
            <w:vAlign w:val="center"/>
            <w:hideMark/>
          </w:tcPr>
          <w:p w14:paraId="1990199B"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15" w:type="pct"/>
            <w:tcBorders>
              <w:top w:val="single" w:sz="4" w:space="0" w:color="auto"/>
              <w:left w:val="nil"/>
              <w:bottom w:val="single" w:sz="4" w:space="0" w:color="auto"/>
              <w:right w:val="nil"/>
            </w:tcBorders>
            <w:shd w:val="clear" w:color="auto" w:fill="auto"/>
            <w:noWrap/>
            <w:vAlign w:val="bottom"/>
            <w:hideMark/>
          </w:tcPr>
          <w:p w14:paraId="4833199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€ 74,353</w:t>
            </w:r>
          </w:p>
        </w:tc>
        <w:tc>
          <w:tcPr>
            <w:tcW w:w="599" w:type="pct"/>
            <w:vMerge w:val="restart"/>
            <w:tcBorders>
              <w:top w:val="single" w:sz="4" w:space="0" w:color="auto"/>
              <w:left w:val="nil"/>
              <w:bottom w:val="single" w:sz="4" w:space="0" w:color="auto"/>
              <w:right w:val="nil"/>
            </w:tcBorders>
            <w:shd w:val="clear" w:color="auto" w:fill="auto"/>
            <w:noWrap/>
            <w:vAlign w:val="center"/>
            <w:hideMark/>
          </w:tcPr>
          <w:p w14:paraId="6B68836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172" w:type="pct"/>
            <w:tcBorders>
              <w:left w:val="nil"/>
              <w:right w:val="nil"/>
            </w:tcBorders>
            <w:shd w:val="clear" w:color="auto" w:fill="auto"/>
            <w:noWrap/>
            <w:vAlign w:val="bottom"/>
            <w:hideMark/>
          </w:tcPr>
          <w:p w14:paraId="2384E074"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3BA38F3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€ 4,253</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0CBB13D8"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c>
          <w:tcPr>
            <w:tcW w:w="415" w:type="pct"/>
            <w:tcBorders>
              <w:top w:val="single" w:sz="4" w:space="0" w:color="auto"/>
              <w:left w:val="nil"/>
              <w:bottom w:val="single" w:sz="4" w:space="0" w:color="auto"/>
              <w:right w:val="nil"/>
            </w:tcBorders>
            <w:shd w:val="clear" w:color="auto" w:fill="auto"/>
            <w:noWrap/>
            <w:vAlign w:val="bottom"/>
            <w:hideMark/>
          </w:tcPr>
          <w:p w14:paraId="7FF5028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€ 33,712</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756F1D07"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r>
      <w:tr w:rsidR="008F4C5D" w:rsidRPr="00DE7F96" w14:paraId="74C8B435"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6617021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single" w:sz="4" w:space="0" w:color="auto"/>
              <w:left w:val="nil"/>
              <w:bottom w:val="single" w:sz="4" w:space="0" w:color="auto"/>
              <w:right w:val="nil"/>
            </w:tcBorders>
            <w:shd w:val="clear" w:color="auto" w:fill="auto"/>
            <w:noWrap/>
            <w:vAlign w:val="bottom"/>
            <w:hideMark/>
          </w:tcPr>
          <w:p w14:paraId="1BB84D2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€ 14,427</w:t>
            </w:r>
          </w:p>
        </w:tc>
        <w:tc>
          <w:tcPr>
            <w:tcW w:w="533" w:type="pct"/>
            <w:vMerge/>
            <w:tcBorders>
              <w:top w:val="single" w:sz="4" w:space="0" w:color="auto"/>
              <w:left w:val="nil"/>
              <w:bottom w:val="single" w:sz="4" w:space="0" w:color="auto"/>
              <w:right w:val="nil"/>
            </w:tcBorders>
            <w:shd w:val="clear" w:color="auto" w:fill="auto"/>
            <w:vAlign w:val="center"/>
            <w:hideMark/>
          </w:tcPr>
          <w:p w14:paraId="0874A35E"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7DAC0A9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€ 74,369</w:t>
            </w:r>
          </w:p>
        </w:tc>
        <w:tc>
          <w:tcPr>
            <w:tcW w:w="599" w:type="pct"/>
            <w:vMerge/>
            <w:tcBorders>
              <w:top w:val="single" w:sz="4" w:space="0" w:color="auto"/>
              <w:left w:val="nil"/>
              <w:bottom w:val="single" w:sz="4" w:space="0" w:color="auto"/>
              <w:right w:val="nil"/>
            </w:tcBorders>
            <w:shd w:val="clear" w:color="auto" w:fill="auto"/>
            <w:vAlign w:val="center"/>
            <w:hideMark/>
          </w:tcPr>
          <w:p w14:paraId="4C1F1A99"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604C2E0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658EC99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€ 10,592</w:t>
            </w:r>
          </w:p>
        </w:tc>
        <w:tc>
          <w:tcPr>
            <w:tcW w:w="548" w:type="pct"/>
            <w:vMerge/>
            <w:tcBorders>
              <w:top w:val="single" w:sz="4" w:space="0" w:color="auto"/>
              <w:left w:val="nil"/>
              <w:bottom w:val="single" w:sz="4" w:space="0" w:color="auto"/>
              <w:right w:val="nil"/>
            </w:tcBorders>
            <w:shd w:val="clear" w:color="auto" w:fill="auto"/>
            <w:vAlign w:val="center"/>
            <w:hideMark/>
          </w:tcPr>
          <w:p w14:paraId="31D77F4B"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333B1BE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€ 35,045</w:t>
            </w:r>
          </w:p>
        </w:tc>
        <w:tc>
          <w:tcPr>
            <w:tcW w:w="548" w:type="pct"/>
            <w:vMerge/>
            <w:tcBorders>
              <w:top w:val="single" w:sz="4" w:space="0" w:color="auto"/>
              <w:left w:val="nil"/>
              <w:bottom w:val="single" w:sz="4" w:space="0" w:color="auto"/>
              <w:right w:val="nil"/>
            </w:tcBorders>
            <w:shd w:val="clear" w:color="auto" w:fill="auto"/>
            <w:vAlign w:val="center"/>
            <w:hideMark/>
          </w:tcPr>
          <w:p w14:paraId="7DA9C3C7" w14:textId="77777777" w:rsidR="008F4C5D" w:rsidRPr="009A034A" w:rsidRDefault="008F4C5D" w:rsidP="00824DD3">
            <w:pPr>
              <w:spacing w:after="0" w:line="240" w:lineRule="auto"/>
              <w:rPr>
                <w:rFonts w:eastAsia="Times New Roman"/>
                <w:szCs w:val="20"/>
                <w:lang w:eastAsia="en-GB"/>
              </w:rPr>
            </w:pPr>
          </w:p>
        </w:tc>
      </w:tr>
      <w:tr w:rsidR="008F4C5D" w:rsidRPr="00DE7F96" w14:paraId="00CC7A91"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52B64C77"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single" w:sz="4" w:space="0" w:color="auto"/>
              <w:left w:val="nil"/>
              <w:bottom w:val="single" w:sz="4" w:space="0" w:color="auto"/>
              <w:right w:val="nil"/>
            </w:tcBorders>
            <w:shd w:val="clear" w:color="auto" w:fill="auto"/>
            <w:noWrap/>
            <w:vAlign w:val="bottom"/>
            <w:hideMark/>
          </w:tcPr>
          <w:p w14:paraId="36A04AC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€ 12,797</w:t>
            </w:r>
          </w:p>
        </w:tc>
        <w:tc>
          <w:tcPr>
            <w:tcW w:w="533" w:type="pct"/>
            <w:vMerge/>
            <w:tcBorders>
              <w:top w:val="single" w:sz="4" w:space="0" w:color="auto"/>
              <w:left w:val="nil"/>
              <w:bottom w:val="single" w:sz="4" w:space="0" w:color="auto"/>
              <w:right w:val="nil"/>
            </w:tcBorders>
            <w:shd w:val="clear" w:color="auto" w:fill="auto"/>
            <w:vAlign w:val="center"/>
            <w:hideMark/>
          </w:tcPr>
          <w:p w14:paraId="3E6143BB"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3470207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€ 74,387</w:t>
            </w:r>
          </w:p>
        </w:tc>
        <w:tc>
          <w:tcPr>
            <w:tcW w:w="599" w:type="pct"/>
            <w:vMerge/>
            <w:tcBorders>
              <w:top w:val="single" w:sz="4" w:space="0" w:color="auto"/>
              <w:left w:val="nil"/>
              <w:bottom w:val="single" w:sz="4" w:space="0" w:color="auto"/>
              <w:right w:val="nil"/>
            </w:tcBorders>
            <w:shd w:val="clear" w:color="auto" w:fill="auto"/>
            <w:vAlign w:val="center"/>
            <w:hideMark/>
          </w:tcPr>
          <w:p w14:paraId="4C998224"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382278E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1D85A10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€ 14,066</w:t>
            </w:r>
          </w:p>
        </w:tc>
        <w:tc>
          <w:tcPr>
            <w:tcW w:w="548" w:type="pct"/>
            <w:vMerge/>
            <w:tcBorders>
              <w:top w:val="single" w:sz="4" w:space="0" w:color="auto"/>
              <w:left w:val="nil"/>
              <w:bottom w:val="single" w:sz="4" w:space="0" w:color="auto"/>
              <w:right w:val="nil"/>
            </w:tcBorders>
            <w:shd w:val="clear" w:color="auto" w:fill="auto"/>
            <w:vAlign w:val="center"/>
            <w:hideMark/>
          </w:tcPr>
          <w:p w14:paraId="2A7FFC63"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0B02303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€ 35,261</w:t>
            </w:r>
          </w:p>
        </w:tc>
        <w:tc>
          <w:tcPr>
            <w:tcW w:w="548" w:type="pct"/>
            <w:vMerge/>
            <w:tcBorders>
              <w:top w:val="single" w:sz="4" w:space="0" w:color="auto"/>
              <w:left w:val="nil"/>
              <w:bottom w:val="single" w:sz="4" w:space="0" w:color="auto"/>
              <w:right w:val="nil"/>
            </w:tcBorders>
            <w:shd w:val="clear" w:color="auto" w:fill="auto"/>
            <w:vAlign w:val="center"/>
            <w:hideMark/>
          </w:tcPr>
          <w:p w14:paraId="6DFF938D" w14:textId="77777777" w:rsidR="008F4C5D" w:rsidRPr="009A034A" w:rsidRDefault="008F4C5D" w:rsidP="00824DD3">
            <w:pPr>
              <w:spacing w:after="0" w:line="240" w:lineRule="auto"/>
              <w:rPr>
                <w:rFonts w:eastAsia="Times New Roman"/>
                <w:szCs w:val="20"/>
                <w:lang w:eastAsia="en-GB"/>
              </w:rPr>
            </w:pPr>
          </w:p>
        </w:tc>
      </w:tr>
      <w:tr w:rsidR="008F4C5D" w:rsidRPr="00DE7F96" w14:paraId="11B95699"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3F86C758"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Informal care costs </w:t>
            </w:r>
          </w:p>
        </w:tc>
        <w:tc>
          <w:tcPr>
            <w:tcW w:w="533" w:type="pct"/>
            <w:tcBorders>
              <w:top w:val="single" w:sz="4" w:space="0" w:color="auto"/>
              <w:left w:val="nil"/>
              <w:bottom w:val="single" w:sz="4" w:space="0" w:color="auto"/>
              <w:right w:val="nil"/>
            </w:tcBorders>
            <w:shd w:val="clear" w:color="auto" w:fill="auto"/>
            <w:noWrap/>
            <w:vAlign w:val="bottom"/>
            <w:hideMark/>
          </w:tcPr>
          <w:p w14:paraId="309A5D6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2CFEF77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4C68540A"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596CEC3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42AF832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6247425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62C8CEE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4CB6892D"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35A7A786"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0E3BD77E"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28C6C12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€ 4,430</w:t>
            </w:r>
          </w:p>
        </w:tc>
        <w:tc>
          <w:tcPr>
            <w:tcW w:w="533" w:type="pct"/>
            <w:tcBorders>
              <w:top w:val="single" w:sz="4" w:space="0" w:color="auto"/>
              <w:left w:val="nil"/>
              <w:bottom w:val="single" w:sz="4" w:space="0" w:color="auto"/>
              <w:right w:val="nil"/>
            </w:tcBorders>
            <w:shd w:val="clear" w:color="auto" w:fill="auto"/>
            <w:noWrap/>
            <w:vAlign w:val="bottom"/>
            <w:hideMark/>
          </w:tcPr>
          <w:p w14:paraId="6BEDFBB1"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23DDAA6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€ 403</w:t>
            </w:r>
          </w:p>
        </w:tc>
        <w:tc>
          <w:tcPr>
            <w:tcW w:w="599" w:type="pct"/>
            <w:tcBorders>
              <w:top w:val="single" w:sz="4" w:space="0" w:color="auto"/>
              <w:left w:val="nil"/>
              <w:bottom w:val="single" w:sz="4" w:space="0" w:color="auto"/>
              <w:right w:val="nil"/>
            </w:tcBorders>
            <w:shd w:val="clear" w:color="auto" w:fill="auto"/>
            <w:noWrap/>
            <w:vAlign w:val="bottom"/>
            <w:hideMark/>
          </w:tcPr>
          <w:p w14:paraId="09DF7AC1"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5D74F43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6AC99B0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€ 12,155</w:t>
            </w:r>
          </w:p>
        </w:tc>
        <w:tc>
          <w:tcPr>
            <w:tcW w:w="548" w:type="pct"/>
            <w:tcBorders>
              <w:top w:val="single" w:sz="4" w:space="0" w:color="auto"/>
              <w:left w:val="nil"/>
              <w:bottom w:val="single" w:sz="4" w:space="0" w:color="auto"/>
              <w:right w:val="nil"/>
            </w:tcBorders>
            <w:shd w:val="clear" w:color="auto" w:fill="auto"/>
            <w:noWrap/>
            <w:vAlign w:val="bottom"/>
            <w:hideMark/>
          </w:tcPr>
          <w:p w14:paraId="534C319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2D17E2A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€ 1,454</w:t>
            </w:r>
          </w:p>
        </w:tc>
        <w:tc>
          <w:tcPr>
            <w:tcW w:w="548" w:type="pct"/>
            <w:tcBorders>
              <w:top w:val="single" w:sz="4" w:space="0" w:color="auto"/>
              <w:left w:val="nil"/>
              <w:bottom w:val="single" w:sz="4" w:space="0" w:color="auto"/>
              <w:right w:val="nil"/>
            </w:tcBorders>
            <w:shd w:val="clear" w:color="auto" w:fill="auto"/>
            <w:noWrap/>
            <w:vAlign w:val="bottom"/>
            <w:hideMark/>
          </w:tcPr>
          <w:p w14:paraId="085EBDE5"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6A33C827" w14:textId="77777777" w:rsidTr="00824DD3">
        <w:trPr>
          <w:trHeight w:val="227"/>
        </w:trPr>
        <w:tc>
          <w:tcPr>
            <w:tcW w:w="864" w:type="pct"/>
            <w:tcBorders>
              <w:top w:val="single" w:sz="4" w:space="0" w:color="auto"/>
              <w:left w:val="nil"/>
              <w:bottom w:val="nil"/>
              <w:right w:val="nil"/>
            </w:tcBorders>
            <w:shd w:val="clear" w:color="auto" w:fill="auto"/>
            <w:noWrap/>
            <w:vAlign w:val="bottom"/>
            <w:hideMark/>
          </w:tcPr>
          <w:p w14:paraId="7BD29565"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nil"/>
              <w:right w:val="nil"/>
            </w:tcBorders>
            <w:shd w:val="clear" w:color="auto" w:fill="auto"/>
            <w:noWrap/>
            <w:vAlign w:val="bottom"/>
            <w:hideMark/>
          </w:tcPr>
          <w:p w14:paraId="58BA3C1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€ 9,793</w:t>
            </w:r>
          </w:p>
        </w:tc>
        <w:tc>
          <w:tcPr>
            <w:tcW w:w="533" w:type="pct"/>
            <w:vMerge w:val="restart"/>
            <w:tcBorders>
              <w:top w:val="single" w:sz="4" w:space="0" w:color="auto"/>
              <w:left w:val="nil"/>
              <w:bottom w:val="single" w:sz="4" w:space="0" w:color="000000"/>
              <w:right w:val="nil"/>
            </w:tcBorders>
            <w:shd w:val="clear" w:color="auto" w:fill="auto"/>
            <w:noWrap/>
            <w:vAlign w:val="center"/>
            <w:hideMark/>
          </w:tcPr>
          <w:p w14:paraId="7BA0876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(11)</w:t>
            </w:r>
          </w:p>
        </w:tc>
        <w:tc>
          <w:tcPr>
            <w:tcW w:w="415" w:type="pct"/>
            <w:tcBorders>
              <w:top w:val="single" w:sz="4" w:space="0" w:color="auto"/>
              <w:left w:val="nil"/>
              <w:bottom w:val="nil"/>
              <w:right w:val="nil"/>
            </w:tcBorders>
            <w:shd w:val="clear" w:color="auto" w:fill="auto"/>
            <w:noWrap/>
            <w:vAlign w:val="bottom"/>
            <w:hideMark/>
          </w:tcPr>
          <w:p w14:paraId="5876C7E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€ 403</w:t>
            </w:r>
          </w:p>
        </w:tc>
        <w:tc>
          <w:tcPr>
            <w:tcW w:w="599" w:type="pct"/>
            <w:tcBorders>
              <w:top w:val="single" w:sz="4" w:space="0" w:color="auto"/>
              <w:left w:val="nil"/>
              <w:bottom w:val="nil"/>
              <w:right w:val="nil"/>
            </w:tcBorders>
            <w:shd w:val="clear" w:color="auto" w:fill="auto"/>
            <w:noWrap/>
            <w:vAlign w:val="bottom"/>
            <w:hideMark/>
          </w:tcPr>
          <w:p w14:paraId="5FE04C0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bottom w:val="nil"/>
              <w:right w:val="nil"/>
            </w:tcBorders>
            <w:shd w:val="clear" w:color="auto" w:fill="auto"/>
            <w:noWrap/>
            <w:vAlign w:val="bottom"/>
            <w:hideMark/>
          </w:tcPr>
          <w:p w14:paraId="3AD1713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nil"/>
              <w:right w:val="nil"/>
            </w:tcBorders>
            <w:shd w:val="clear" w:color="auto" w:fill="auto"/>
            <w:noWrap/>
            <w:vAlign w:val="bottom"/>
            <w:hideMark/>
          </w:tcPr>
          <w:p w14:paraId="0FF178E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€ 26,866</w:t>
            </w:r>
          </w:p>
        </w:tc>
        <w:tc>
          <w:tcPr>
            <w:tcW w:w="548" w:type="pct"/>
            <w:vMerge w:val="restart"/>
            <w:tcBorders>
              <w:top w:val="single" w:sz="4" w:space="0" w:color="auto"/>
              <w:left w:val="nil"/>
              <w:bottom w:val="single" w:sz="4" w:space="0" w:color="000000"/>
              <w:right w:val="nil"/>
            </w:tcBorders>
            <w:shd w:val="clear" w:color="auto" w:fill="auto"/>
            <w:noWrap/>
            <w:vAlign w:val="center"/>
            <w:hideMark/>
          </w:tcPr>
          <w:p w14:paraId="3DB78CDC"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c>
          <w:tcPr>
            <w:tcW w:w="415" w:type="pct"/>
            <w:tcBorders>
              <w:top w:val="single" w:sz="4" w:space="0" w:color="auto"/>
              <w:left w:val="nil"/>
              <w:bottom w:val="nil"/>
              <w:right w:val="nil"/>
            </w:tcBorders>
            <w:shd w:val="clear" w:color="auto" w:fill="auto"/>
            <w:noWrap/>
            <w:vAlign w:val="bottom"/>
            <w:hideMark/>
          </w:tcPr>
          <w:p w14:paraId="45A3991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€ 1,454</w:t>
            </w:r>
          </w:p>
        </w:tc>
        <w:tc>
          <w:tcPr>
            <w:tcW w:w="548" w:type="pct"/>
            <w:vMerge w:val="restart"/>
            <w:tcBorders>
              <w:top w:val="single" w:sz="4" w:space="0" w:color="auto"/>
              <w:left w:val="nil"/>
              <w:bottom w:val="single" w:sz="4" w:space="0" w:color="000000"/>
              <w:right w:val="nil"/>
            </w:tcBorders>
            <w:shd w:val="clear" w:color="auto" w:fill="auto"/>
            <w:noWrap/>
            <w:vAlign w:val="center"/>
            <w:hideMark/>
          </w:tcPr>
          <w:p w14:paraId="30348735"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(16)</w:t>
            </w:r>
          </w:p>
        </w:tc>
      </w:tr>
      <w:tr w:rsidR="008F4C5D" w:rsidRPr="00DE7F96" w14:paraId="682F77CE" w14:textId="77777777" w:rsidTr="00824DD3">
        <w:trPr>
          <w:trHeight w:val="227"/>
        </w:trPr>
        <w:tc>
          <w:tcPr>
            <w:tcW w:w="864" w:type="pct"/>
            <w:tcBorders>
              <w:top w:val="nil"/>
              <w:left w:val="nil"/>
              <w:bottom w:val="nil"/>
              <w:right w:val="nil"/>
            </w:tcBorders>
            <w:shd w:val="clear" w:color="auto" w:fill="auto"/>
            <w:noWrap/>
            <w:vAlign w:val="bottom"/>
            <w:hideMark/>
          </w:tcPr>
          <w:p w14:paraId="5F928072"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nil"/>
              <w:left w:val="nil"/>
              <w:bottom w:val="nil"/>
              <w:right w:val="nil"/>
            </w:tcBorders>
            <w:shd w:val="clear" w:color="auto" w:fill="auto"/>
            <w:noWrap/>
            <w:vAlign w:val="bottom"/>
            <w:hideMark/>
          </w:tcPr>
          <w:p w14:paraId="12566E0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€ 12,589</w:t>
            </w:r>
          </w:p>
        </w:tc>
        <w:tc>
          <w:tcPr>
            <w:tcW w:w="533" w:type="pct"/>
            <w:vMerge/>
            <w:tcBorders>
              <w:top w:val="nil"/>
              <w:left w:val="nil"/>
              <w:bottom w:val="single" w:sz="4" w:space="0" w:color="000000"/>
              <w:right w:val="nil"/>
            </w:tcBorders>
            <w:shd w:val="clear" w:color="auto" w:fill="auto"/>
            <w:vAlign w:val="center"/>
            <w:hideMark/>
          </w:tcPr>
          <w:p w14:paraId="18C8E45B"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nil"/>
              <w:right w:val="nil"/>
            </w:tcBorders>
            <w:shd w:val="clear" w:color="auto" w:fill="auto"/>
            <w:noWrap/>
            <w:vAlign w:val="bottom"/>
            <w:hideMark/>
          </w:tcPr>
          <w:p w14:paraId="6DED45A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€ 1,096</w:t>
            </w:r>
          </w:p>
        </w:tc>
        <w:tc>
          <w:tcPr>
            <w:tcW w:w="599" w:type="pct"/>
            <w:vMerge w:val="restart"/>
            <w:tcBorders>
              <w:top w:val="nil"/>
              <w:left w:val="nil"/>
              <w:bottom w:val="single" w:sz="4" w:space="0" w:color="000000"/>
              <w:right w:val="nil"/>
            </w:tcBorders>
            <w:shd w:val="clear" w:color="auto" w:fill="auto"/>
            <w:noWrap/>
            <w:vAlign w:val="center"/>
            <w:hideMark/>
          </w:tcPr>
          <w:p w14:paraId="42962CA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c>
          <w:tcPr>
            <w:tcW w:w="172" w:type="pct"/>
            <w:tcBorders>
              <w:top w:val="nil"/>
              <w:left w:val="nil"/>
              <w:bottom w:val="nil"/>
              <w:right w:val="nil"/>
            </w:tcBorders>
            <w:shd w:val="clear" w:color="auto" w:fill="auto"/>
            <w:noWrap/>
            <w:vAlign w:val="bottom"/>
            <w:hideMark/>
          </w:tcPr>
          <w:p w14:paraId="163AD3D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nil"/>
              <w:left w:val="nil"/>
              <w:bottom w:val="nil"/>
              <w:right w:val="nil"/>
            </w:tcBorders>
            <w:shd w:val="clear" w:color="auto" w:fill="auto"/>
            <w:noWrap/>
            <w:vAlign w:val="bottom"/>
            <w:hideMark/>
          </w:tcPr>
          <w:p w14:paraId="69DE81A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€ 43,933</w:t>
            </w:r>
          </w:p>
        </w:tc>
        <w:tc>
          <w:tcPr>
            <w:tcW w:w="548" w:type="pct"/>
            <w:vMerge/>
            <w:tcBorders>
              <w:top w:val="nil"/>
              <w:left w:val="nil"/>
              <w:bottom w:val="single" w:sz="4" w:space="0" w:color="000000"/>
              <w:right w:val="nil"/>
            </w:tcBorders>
            <w:shd w:val="clear" w:color="auto" w:fill="auto"/>
            <w:vAlign w:val="center"/>
            <w:hideMark/>
          </w:tcPr>
          <w:p w14:paraId="1821B320"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nil"/>
              <w:right w:val="nil"/>
            </w:tcBorders>
            <w:shd w:val="clear" w:color="auto" w:fill="auto"/>
            <w:noWrap/>
            <w:vAlign w:val="bottom"/>
            <w:hideMark/>
          </w:tcPr>
          <w:p w14:paraId="5FE18DF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€ 3,954</w:t>
            </w:r>
          </w:p>
        </w:tc>
        <w:tc>
          <w:tcPr>
            <w:tcW w:w="548" w:type="pct"/>
            <w:vMerge/>
            <w:tcBorders>
              <w:top w:val="nil"/>
              <w:left w:val="nil"/>
              <w:bottom w:val="single" w:sz="4" w:space="0" w:color="000000"/>
              <w:right w:val="nil"/>
            </w:tcBorders>
            <w:shd w:val="clear" w:color="auto" w:fill="auto"/>
            <w:vAlign w:val="center"/>
            <w:hideMark/>
          </w:tcPr>
          <w:p w14:paraId="6B103789" w14:textId="77777777" w:rsidR="008F4C5D" w:rsidRPr="009A034A" w:rsidRDefault="008F4C5D" w:rsidP="00824DD3">
            <w:pPr>
              <w:spacing w:after="0" w:line="240" w:lineRule="auto"/>
              <w:rPr>
                <w:rFonts w:eastAsia="Times New Roman"/>
                <w:szCs w:val="20"/>
                <w:lang w:eastAsia="en-GB"/>
              </w:rPr>
            </w:pPr>
          </w:p>
        </w:tc>
      </w:tr>
      <w:tr w:rsidR="008F4C5D" w:rsidRPr="00DE7F96" w14:paraId="0299BA16" w14:textId="77777777" w:rsidTr="00824DD3">
        <w:trPr>
          <w:trHeight w:val="227"/>
        </w:trPr>
        <w:tc>
          <w:tcPr>
            <w:tcW w:w="864" w:type="pct"/>
            <w:tcBorders>
              <w:top w:val="nil"/>
              <w:left w:val="nil"/>
              <w:bottom w:val="single" w:sz="4" w:space="0" w:color="auto"/>
              <w:right w:val="nil"/>
            </w:tcBorders>
            <w:shd w:val="clear" w:color="auto" w:fill="auto"/>
            <w:noWrap/>
            <w:vAlign w:val="bottom"/>
            <w:hideMark/>
          </w:tcPr>
          <w:p w14:paraId="00140F8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nil"/>
              <w:left w:val="nil"/>
              <w:bottom w:val="single" w:sz="4" w:space="0" w:color="auto"/>
              <w:right w:val="nil"/>
            </w:tcBorders>
            <w:shd w:val="clear" w:color="auto" w:fill="auto"/>
            <w:noWrap/>
            <w:vAlign w:val="bottom"/>
            <w:hideMark/>
          </w:tcPr>
          <w:p w14:paraId="1CA5556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€ 20,019</w:t>
            </w:r>
          </w:p>
        </w:tc>
        <w:tc>
          <w:tcPr>
            <w:tcW w:w="533" w:type="pct"/>
            <w:vMerge/>
            <w:tcBorders>
              <w:top w:val="nil"/>
              <w:left w:val="nil"/>
              <w:bottom w:val="single" w:sz="4" w:space="0" w:color="000000"/>
              <w:right w:val="nil"/>
            </w:tcBorders>
            <w:shd w:val="clear" w:color="auto" w:fill="auto"/>
            <w:vAlign w:val="center"/>
            <w:hideMark/>
          </w:tcPr>
          <w:p w14:paraId="0DCA780A"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single" w:sz="4" w:space="0" w:color="auto"/>
              <w:right w:val="nil"/>
            </w:tcBorders>
            <w:shd w:val="clear" w:color="auto" w:fill="auto"/>
            <w:noWrap/>
            <w:vAlign w:val="bottom"/>
            <w:hideMark/>
          </w:tcPr>
          <w:p w14:paraId="2B6BBF0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€ 1,022</w:t>
            </w:r>
          </w:p>
        </w:tc>
        <w:tc>
          <w:tcPr>
            <w:tcW w:w="599" w:type="pct"/>
            <w:vMerge/>
            <w:tcBorders>
              <w:top w:val="nil"/>
              <w:left w:val="nil"/>
              <w:bottom w:val="single" w:sz="4" w:space="0" w:color="000000"/>
              <w:right w:val="nil"/>
            </w:tcBorders>
            <w:shd w:val="clear" w:color="auto" w:fill="auto"/>
            <w:vAlign w:val="center"/>
            <w:hideMark/>
          </w:tcPr>
          <w:p w14:paraId="5F8CF7AA" w14:textId="77777777" w:rsidR="008F4C5D" w:rsidRPr="009A034A" w:rsidRDefault="008F4C5D" w:rsidP="00824DD3">
            <w:pPr>
              <w:spacing w:after="0" w:line="240" w:lineRule="auto"/>
              <w:rPr>
                <w:rFonts w:eastAsia="Times New Roman"/>
                <w:szCs w:val="20"/>
                <w:lang w:eastAsia="en-GB"/>
              </w:rPr>
            </w:pPr>
          </w:p>
        </w:tc>
        <w:tc>
          <w:tcPr>
            <w:tcW w:w="172" w:type="pct"/>
            <w:tcBorders>
              <w:top w:val="nil"/>
              <w:left w:val="nil"/>
              <w:right w:val="nil"/>
            </w:tcBorders>
            <w:shd w:val="clear" w:color="auto" w:fill="auto"/>
            <w:noWrap/>
            <w:vAlign w:val="bottom"/>
            <w:hideMark/>
          </w:tcPr>
          <w:p w14:paraId="3E06197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nil"/>
              <w:left w:val="nil"/>
              <w:bottom w:val="single" w:sz="4" w:space="0" w:color="auto"/>
              <w:right w:val="nil"/>
            </w:tcBorders>
            <w:shd w:val="clear" w:color="auto" w:fill="auto"/>
            <w:noWrap/>
            <w:vAlign w:val="bottom"/>
            <w:hideMark/>
          </w:tcPr>
          <w:p w14:paraId="0B0BA28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€ 45,630</w:t>
            </w:r>
          </w:p>
        </w:tc>
        <w:tc>
          <w:tcPr>
            <w:tcW w:w="548" w:type="pct"/>
            <w:vMerge/>
            <w:tcBorders>
              <w:top w:val="nil"/>
              <w:left w:val="nil"/>
              <w:bottom w:val="single" w:sz="4" w:space="0" w:color="000000"/>
              <w:right w:val="nil"/>
            </w:tcBorders>
            <w:shd w:val="clear" w:color="auto" w:fill="auto"/>
            <w:vAlign w:val="center"/>
            <w:hideMark/>
          </w:tcPr>
          <w:p w14:paraId="5865F226"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single" w:sz="4" w:space="0" w:color="auto"/>
              <w:right w:val="nil"/>
            </w:tcBorders>
            <w:shd w:val="clear" w:color="auto" w:fill="auto"/>
            <w:noWrap/>
            <w:vAlign w:val="bottom"/>
            <w:hideMark/>
          </w:tcPr>
          <w:p w14:paraId="5A0779F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€ 2,888</w:t>
            </w:r>
          </w:p>
        </w:tc>
        <w:tc>
          <w:tcPr>
            <w:tcW w:w="548" w:type="pct"/>
            <w:vMerge/>
            <w:tcBorders>
              <w:top w:val="nil"/>
              <w:left w:val="nil"/>
              <w:bottom w:val="single" w:sz="4" w:space="0" w:color="000000"/>
              <w:right w:val="nil"/>
            </w:tcBorders>
            <w:shd w:val="clear" w:color="auto" w:fill="auto"/>
            <w:vAlign w:val="center"/>
            <w:hideMark/>
          </w:tcPr>
          <w:p w14:paraId="6BDFC51C" w14:textId="77777777" w:rsidR="008F4C5D" w:rsidRPr="009A034A" w:rsidRDefault="008F4C5D" w:rsidP="00824DD3">
            <w:pPr>
              <w:spacing w:after="0" w:line="240" w:lineRule="auto"/>
              <w:rPr>
                <w:rFonts w:eastAsia="Times New Roman"/>
                <w:szCs w:val="20"/>
                <w:lang w:eastAsia="en-GB"/>
              </w:rPr>
            </w:pPr>
          </w:p>
        </w:tc>
      </w:tr>
      <w:tr w:rsidR="008F4C5D" w:rsidRPr="00DE7F96" w14:paraId="2906B9D3" w14:textId="77777777" w:rsidTr="00824DD3">
        <w:trPr>
          <w:trHeight w:val="227"/>
        </w:trPr>
        <w:tc>
          <w:tcPr>
            <w:tcW w:w="864" w:type="pct"/>
            <w:tcBorders>
              <w:top w:val="nil"/>
              <w:left w:val="nil"/>
              <w:bottom w:val="nil"/>
              <w:right w:val="nil"/>
            </w:tcBorders>
            <w:shd w:val="clear" w:color="auto" w:fill="auto"/>
            <w:noWrap/>
            <w:vAlign w:val="bottom"/>
            <w:hideMark/>
          </w:tcPr>
          <w:p w14:paraId="5E849BA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nil"/>
              <w:left w:val="nil"/>
              <w:right w:val="nil"/>
            </w:tcBorders>
            <w:shd w:val="clear" w:color="auto" w:fill="auto"/>
            <w:noWrap/>
            <w:vAlign w:val="bottom"/>
            <w:hideMark/>
          </w:tcPr>
          <w:p w14:paraId="205468A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33" w:type="pct"/>
            <w:tcBorders>
              <w:top w:val="nil"/>
              <w:left w:val="nil"/>
              <w:right w:val="nil"/>
            </w:tcBorders>
            <w:shd w:val="clear" w:color="auto" w:fill="auto"/>
            <w:noWrap/>
            <w:vAlign w:val="bottom"/>
            <w:hideMark/>
          </w:tcPr>
          <w:p w14:paraId="6140B43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nil"/>
              <w:left w:val="nil"/>
              <w:right w:val="nil"/>
            </w:tcBorders>
            <w:shd w:val="clear" w:color="auto" w:fill="auto"/>
            <w:noWrap/>
            <w:vAlign w:val="bottom"/>
            <w:hideMark/>
          </w:tcPr>
          <w:p w14:paraId="0A4EE6D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nil"/>
              <w:left w:val="nil"/>
              <w:right w:val="nil"/>
            </w:tcBorders>
            <w:shd w:val="clear" w:color="auto" w:fill="auto"/>
            <w:noWrap/>
            <w:vAlign w:val="bottom"/>
            <w:hideMark/>
          </w:tcPr>
          <w:p w14:paraId="0FF9C049"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top w:val="nil"/>
              <w:left w:val="nil"/>
              <w:bottom w:val="nil"/>
              <w:right w:val="nil"/>
            </w:tcBorders>
            <w:shd w:val="clear" w:color="auto" w:fill="auto"/>
            <w:noWrap/>
            <w:vAlign w:val="bottom"/>
            <w:hideMark/>
          </w:tcPr>
          <w:p w14:paraId="7B527A9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nil"/>
              <w:left w:val="nil"/>
              <w:right w:val="nil"/>
            </w:tcBorders>
            <w:shd w:val="clear" w:color="auto" w:fill="auto"/>
            <w:noWrap/>
            <w:vAlign w:val="bottom"/>
            <w:hideMark/>
          </w:tcPr>
          <w:p w14:paraId="2637184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nil"/>
              <w:left w:val="nil"/>
              <w:right w:val="nil"/>
            </w:tcBorders>
            <w:shd w:val="clear" w:color="auto" w:fill="auto"/>
            <w:noWrap/>
            <w:vAlign w:val="bottom"/>
            <w:hideMark/>
          </w:tcPr>
          <w:p w14:paraId="2AAA3E1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nil"/>
              <w:left w:val="nil"/>
              <w:right w:val="nil"/>
            </w:tcBorders>
            <w:shd w:val="clear" w:color="auto" w:fill="auto"/>
            <w:noWrap/>
            <w:vAlign w:val="bottom"/>
            <w:hideMark/>
          </w:tcPr>
          <w:p w14:paraId="601C04D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nil"/>
              <w:left w:val="nil"/>
              <w:right w:val="nil"/>
            </w:tcBorders>
            <w:shd w:val="clear" w:color="auto" w:fill="auto"/>
            <w:noWrap/>
            <w:vAlign w:val="bottom"/>
            <w:hideMark/>
          </w:tcPr>
          <w:p w14:paraId="2DF19C52"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10C6D395" w14:textId="77777777" w:rsidTr="00824DD3">
        <w:trPr>
          <w:trHeight w:val="227"/>
        </w:trPr>
        <w:tc>
          <w:tcPr>
            <w:tcW w:w="864" w:type="pct"/>
            <w:tcBorders>
              <w:top w:val="nil"/>
              <w:left w:val="nil"/>
              <w:right w:val="nil"/>
            </w:tcBorders>
            <w:shd w:val="clear" w:color="auto" w:fill="auto"/>
            <w:noWrap/>
            <w:vAlign w:val="bottom"/>
            <w:hideMark/>
          </w:tcPr>
          <w:p w14:paraId="0213AACC"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2000" w:type="pct"/>
            <w:gridSpan w:val="4"/>
            <w:tcBorders>
              <w:top w:val="nil"/>
              <w:left w:val="nil"/>
              <w:bottom w:val="single" w:sz="4" w:space="0" w:color="auto"/>
              <w:right w:val="nil"/>
            </w:tcBorders>
            <w:shd w:val="clear" w:color="auto" w:fill="D9D9D9"/>
            <w:noWrap/>
            <w:vAlign w:val="bottom"/>
            <w:hideMark/>
          </w:tcPr>
          <w:p w14:paraId="478C111A"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Canada**</w:t>
            </w:r>
          </w:p>
        </w:tc>
        <w:tc>
          <w:tcPr>
            <w:tcW w:w="172" w:type="pct"/>
            <w:tcBorders>
              <w:top w:val="nil"/>
              <w:left w:val="nil"/>
              <w:right w:val="nil"/>
            </w:tcBorders>
            <w:shd w:val="clear" w:color="auto" w:fill="auto"/>
            <w:noWrap/>
            <w:vAlign w:val="bottom"/>
            <w:hideMark/>
          </w:tcPr>
          <w:p w14:paraId="6378E6B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1964" w:type="pct"/>
            <w:gridSpan w:val="4"/>
            <w:tcBorders>
              <w:top w:val="nil"/>
              <w:left w:val="nil"/>
              <w:bottom w:val="single" w:sz="4" w:space="0" w:color="auto"/>
              <w:right w:val="nil"/>
            </w:tcBorders>
            <w:shd w:val="clear" w:color="auto" w:fill="D9D9D9"/>
            <w:noWrap/>
            <w:vAlign w:val="bottom"/>
            <w:hideMark/>
          </w:tcPr>
          <w:p w14:paraId="3038DEC4" w14:textId="77777777" w:rsidR="008F4C5D" w:rsidRPr="009A034A" w:rsidRDefault="008F4C5D" w:rsidP="00824DD3">
            <w:pPr>
              <w:spacing w:after="0" w:line="240" w:lineRule="auto"/>
              <w:jc w:val="center"/>
              <w:rPr>
                <w:rFonts w:eastAsia="Times New Roman"/>
                <w:b/>
                <w:bCs/>
                <w:szCs w:val="20"/>
                <w:lang w:eastAsia="en-GB"/>
              </w:rPr>
            </w:pPr>
            <w:r w:rsidRPr="009A034A">
              <w:rPr>
                <w:rFonts w:eastAsia="Times New Roman"/>
                <w:b/>
                <w:bCs/>
                <w:szCs w:val="20"/>
                <w:lang w:eastAsia="en-GB"/>
              </w:rPr>
              <w:t>US**</w:t>
            </w:r>
          </w:p>
        </w:tc>
      </w:tr>
      <w:tr w:rsidR="008F4C5D" w:rsidRPr="00DE7F96" w14:paraId="3B5CA79A"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36AFAE75"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Type of costs</w:t>
            </w:r>
          </w:p>
        </w:tc>
        <w:tc>
          <w:tcPr>
            <w:tcW w:w="453" w:type="pct"/>
            <w:tcBorders>
              <w:top w:val="single" w:sz="4" w:space="0" w:color="auto"/>
              <w:left w:val="nil"/>
              <w:bottom w:val="single" w:sz="4" w:space="0" w:color="auto"/>
              <w:right w:val="nil"/>
            </w:tcBorders>
            <w:shd w:val="clear" w:color="auto" w:fill="auto"/>
            <w:noWrap/>
            <w:vAlign w:val="bottom"/>
            <w:hideMark/>
          </w:tcPr>
          <w:p w14:paraId="0CC4823E"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33" w:type="pct"/>
            <w:tcBorders>
              <w:top w:val="single" w:sz="4" w:space="0" w:color="auto"/>
              <w:left w:val="nil"/>
              <w:bottom w:val="single" w:sz="4" w:space="0" w:color="auto"/>
              <w:right w:val="nil"/>
            </w:tcBorders>
            <w:shd w:val="clear" w:color="auto" w:fill="auto"/>
            <w:noWrap/>
            <w:vAlign w:val="bottom"/>
            <w:hideMark/>
          </w:tcPr>
          <w:p w14:paraId="69C53FCA"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15" w:type="pct"/>
            <w:tcBorders>
              <w:top w:val="single" w:sz="4" w:space="0" w:color="auto"/>
              <w:left w:val="nil"/>
              <w:bottom w:val="single" w:sz="4" w:space="0" w:color="auto"/>
              <w:right w:val="nil"/>
            </w:tcBorders>
            <w:shd w:val="clear" w:color="auto" w:fill="auto"/>
            <w:noWrap/>
            <w:vAlign w:val="bottom"/>
            <w:hideMark/>
          </w:tcPr>
          <w:p w14:paraId="4F2D1C39"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99" w:type="pct"/>
            <w:tcBorders>
              <w:top w:val="single" w:sz="4" w:space="0" w:color="auto"/>
              <w:left w:val="nil"/>
              <w:bottom w:val="single" w:sz="4" w:space="0" w:color="auto"/>
              <w:right w:val="nil"/>
            </w:tcBorders>
            <w:shd w:val="clear" w:color="auto" w:fill="auto"/>
            <w:noWrap/>
            <w:vAlign w:val="bottom"/>
            <w:hideMark/>
          </w:tcPr>
          <w:p w14:paraId="10A08982"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172" w:type="pct"/>
            <w:tcBorders>
              <w:top w:val="single" w:sz="4" w:space="0" w:color="auto"/>
              <w:left w:val="nil"/>
              <w:right w:val="nil"/>
            </w:tcBorders>
            <w:shd w:val="clear" w:color="auto" w:fill="auto"/>
            <w:noWrap/>
            <w:vAlign w:val="bottom"/>
            <w:hideMark/>
          </w:tcPr>
          <w:p w14:paraId="79C7E8AF" w14:textId="77777777" w:rsidR="008F4C5D" w:rsidRPr="009A034A" w:rsidRDefault="008F4C5D" w:rsidP="00824DD3">
            <w:pPr>
              <w:spacing w:after="0" w:line="240" w:lineRule="auto"/>
              <w:ind w:firstLineChars="100" w:firstLine="201"/>
              <w:rPr>
                <w:rFonts w:eastAsia="Times New Roman"/>
                <w:b/>
                <w:bCs/>
                <w:szCs w:val="20"/>
                <w:lang w:eastAsia="en-GB"/>
              </w:rPr>
            </w:pPr>
            <w:r w:rsidRPr="009A034A">
              <w:rPr>
                <w:rFonts w:eastAsia="Times New Roman"/>
                <w:b/>
                <w:bCs/>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05368514"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Community</w:t>
            </w:r>
          </w:p>
        </w:tc>
        <w:tc>
          <w:tcPr>
            <w:tcW w:w="548" w:type="pct"/>
            <w:tcBorders>
              <w:top w:val="single" w:sz="4" w:space="0" w:color="auto"/>
              <w:left w:val="nil"/>
              <w:bottom w:val="single" w:sz="4" w:space="0" w:color="auto"/>
              <w:right w:val="nil"/>
            </w:tcBorders>
            <w:shd w:val="clear" w:color="auto" w:fill="auto"/>
            <w:noWrap/>
            <w:vAlign w:val="bottom"/>
            <w:hideMark/>
          </w:tcPr>
          <w:p w14:paraId="179BFB5A"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c>
          <w:tcPr>
            <w:tcW w:w="415" w:type="pct"/>
            <w:tcBorders>
              <w:top w:val="single" w:sz="4" w:space="0" w:color="auto"/>
              <w:left w:val="nil"/>
              <w:bottom w:val="single" w:sz="4" w:space="0" w:color="auto"/>
              <w:right w:val="nil"/>
            </w:tcBorders>
            <w:shd w:val="clear" w:color="auto" w:fill="auto"/>
            <w:noWrap/>
            <w:vAlign w:val="bottom"/>
            <w:hideMark/>
          </w:tcPr>
          <w:p w14:paraId="5606702E" w14:textId="77777777" w:rsidR="008F4C5D" w:rsidRPr="009A034A" w:rsidRDefault="008F4C5D" w:rsidP="00824DD3">
            <w:pPr>
              <w:spacing w:after="0" w:line="240" w:lineRule="auto"/>
              <w:jc w:val="right"/>
              <w:rPr>
                <w:rFonts w:eastAsia="Times New Roman"/>
                <w:b/>
                <w:bCs/>
                <w:szCs w:val="20"/>
                <w:lang w:eastAsia="en-GB"/>
              </w:rPr>
            </w:pPr>
            <w:r w:rsidRPr="009A034A">
              <w:rPr>
                <w:rFonts w:eastAsia="Times New Roman"/>
                <w:b/>
                <w:bCs/>
                <w:szCs w:val="20"/>
                <w:lang w:eastAsia="en-GB"/>
              </w:rPr>
              <w:t>Institution</w:t>
            </w:r>
          </w:p>
        </w:tc>
        <w:tc>
          <w:tcPr>
            <w:tcW w:w="548" w:type="pct"/>
            <w:tcBorders>
              <w:top w:val="single" w:sz="4" w:space="0" w:color="auto"/>
              <w:left w:val="nil"/>
              <w:bottom w:val="single" w:sz="4" w:space="0" w:color="auto"/>
              <w:right w:val="nil"/>
            </w:tcBorders>
            <w:shd w:val="clear" w:color="auto" w:fill="auto"/>
            <w:noWrap/>
            <w:vAlign w:val="bottom"/>
            <w:hideMark/>
          </w:tcPr>
          <w:p w14:paraId="500A6F4C" w14:textId="77777777" w:rsidR="008F4C5D" w:rsidRPr="009A034A" w:rsidRDefault="008F4C5D" w:rsidP="00824DD3">
            <w:pPr>
              <w:spacing w:after="0" w:line="240" w:lineRule="auto"/>
              <w:ind w:firstLineChars="100" w:firstLine="200"/>
              <w:rPr>
                <w:rFonts w:eastAsia="Times New Roman"/>
                <w:i/>
                <w:iCs/>
                <w:szCs w:val="20"/>
                <w:lang w:eastAsia="en-GB"/>
              </w:rPr>
            </w:pPr>
            <w:r w:rsidRPr="009A034A">
              <w:rPr>
                <w:rFonts w:eastAsia="Times New Roman"/>
                <w:i/>
                <w:iCs/>
                <w:szCs w:val="20"/>
                <w:lang w:eastAsia="en-GB"/>
              </w:rPr>
              <w:t>Sources</w:t>
            </w:r>
          </w:p>
        </w:tc>
      </w:tr>
      <w:tr w:rsidR="008F4C5D" w:rsidRPr="00DE7F96" w14:paraId="615FE5CA"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6C96957C"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Direct medical costs </w:t>
            </w:r>
          </w:p>
        </w:tc>
        <w:tc>
          <w:tcPr>
            <w:tcW w:w="533" w:type="pct"/>
            <w:tcBorders>
              <w:top w:val="single" w:sz="4" w:space="0" w:color="auto"/>
              <w:left w:val="nil"/>
              <w:bottom w:val="single" w:sz="4" w:space="0" w:color="auto"/>
              <w:right w:val="nil"/>
            </w:tcBorders>
            <w:shd w:val="clear" w:color="auto" w:fill="auto"/>
            <w:noWrap/>
            <w:vAlign w:val="bottom"/>
            <w:hideMark/>
          </w:tcPr>
          <w:p w14:paraId="67F1AE6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3DBBB4A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650E3658"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6D47B95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739E239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14C8EBD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7B0B8A2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04C053EA"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26B121AC"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36FF4F8C"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7B9B8D8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€ 4,383</w:t>
            </w:r>
          </w:p>
        </w:tc>
        <w:tc>
          <w:tcPr>
            <w:tcW w:w="533" w:type="pct"/>
            <w:tcBorders>
              <w:top w:val="single" w:sz="4" w:space="0" w:color="auto"/>
              <w:left w:val="nil"/>
              <w:bottom w:val="single" w:sz="4" w:space="0" w:color="auto"/>
              <w:right w:val="nil"/>
            </w:tcBorders>
            <w:shd w:val="clear" w:color="auto" w:fill="auto"/>
            <w:noWrap/>
            <w:vAlign w:val="bottom"/>
            <w:hideMark/>
          </w:tcPr>
          <w:p w14:paraId="1991E59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0D2282E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€ 27,098</w:t>
            </w:r>
          </w:p>
        </w:tc>
        <w:tc>
          <w:tcPr>
            <w:tcW w:w="599" w:type="pct"/>
            <w:tcBorders>
              <w:top w:val="single" w:sz="4" w:space="0" w:color="auto"/>
              <w:left w:val="nil"/>
              <w:bottom w:val="single" w:sz="4" w:space="0" w:color="auto"/>
              <w:right w:val="nil"/>
            </w:tcBorders>
            <w:shd w:val="clear" w:color="auto" w:fill="auto"/>
            <w:noWrap/>
            <w:vAlign w:val="bottom"/>
            <w:hideMark/>
          </w:tcPr>
          <w:p w14:paraId="000429E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3AC8BB9E"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41D26C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€ 6,024</w:t>
            </w:r>
          </w:p>
        </w:tc>
        <w:tc>
          <w:tcPr>
            <w:tcW w:w="548" w:type="pct"/>
            <w:tcBorders>
              <w:top w:val="single" w:sz="4" w:space="0" w:color="auto"/>
              <w:left w:val="nil"/>
              <w:bottom w:val="single" w:sz="4" w:space="0" w:color="auto"/>
              <w:right w:val="nil"/>
            </w:tcBorders>
            <w:shd w:val="clear" w:color="auto" w:fill="auto"/>
            <w:noWrap/>
            <w:vAlign w:val="bottom"/>
            <w:hideMark/>
          </w:tcPr>
          <w:p w14:paraId="409652A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61ED042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€ 7,789</w:t>
            </w:r>
          </w:p>
        </w:tc>
        <w:tc>
          <w:tcPr>
            <w:tcW w:w="548" w:type="pct"/>
            <w:tcBorders>
              <w:top w:val="single" w:sz="4" w:space="0" w:color="auto"/>
              <w:left w:val="nil"/>
              <w:bottom w:val="single" w:sz="4" w:space="0" w:color="auto"/>
              <w:right w:val="nil"/>
            </w:tcBorders>
            <w:shd w:val="clear" w:color="auto" w:fill="auto"/>
            <w:noWrap/>
            <w:vAlign w:val="bottom"/>
            <w:hideMark/>
          </w:tcPr>
          <w:p w14:paraId="5CC5AE0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11294EA9"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74659DFF"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single" w:sz="4" w:space="0" w:color="auto"/>
              <w:right w:val="nil"/>
            </w:tcBorders>
            <w:shd w:val="clear" w:color="auto" w:fill="auto"/>
            <w:noWrap/>
            <w:vAlign w:val="bottom"/>
            <w:hideMark/>
          </w:tcPr>
          <w:p w14:paraId="796B29A8"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€ 5,141</w:t>
            </w:r>
          </w:p>
        </w:tc>
        <w:tc>
          <w:tcPr>
            <w:tcW w:w="533" w:type="pct"/>
            <w:vMerge w:val="restart"/>
            <w:tcBorders>
              <w:top w:val="single" w:sz="4" w:space="0" w:color="auto"/>
              <w:left w:val="nil"/>
              <w:bottom w:val="single" w:sz="4" w:space="0" w:color="auto"/>
              <w:right w:val="nil"/>
            </w:tcBorders>
            <w:shd w:val="clear" w:color="auto" w:fill="auto"/>
            <w:noWrap/>
            <w:vAlign w:val="center"/>
            <w:hideMark/>
          </w:tcPr>
          <w:p w14:paraId="1F2A1323"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(17)</w:t>
            </w:r>
          </w:p>
        </w:tc>
        <w:tc>
          <w:tcPr>
            <w:tcW w:w="415" w:type="pct"/>
            <w:tcBorders>
              <w:top w:val="single" w:sz="4" w:space="0" w:color="auto"/>
              <w:left w:val="nil"/>
              <w:bottom w:val="single" w:sz="4" w:space="0" w:color="auto"/>
              <w:right w:val="nil"/>
            </w:tcBorders>
            <w:shd w:val="clear" w:color="auto" w:fill="auto"/>
            <w:noWrap/>
            <w:vAlign w:val="bottom"/>
            <w:hideMark/>
          </w:tcPr>
          <w:p w14:paraId="2C2CD7F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€ 27,098</w:t>
            </w:r>
          </w:p>
        </w:tc>
        <w:tc>
          <w:tcPr>
            <w:tcW w:w="599" w:type="pct"/>
            <w:vMerge w:val="restart"/>
            <w:tcBorders>
              <w:top w:val="single" w:sz="4" w:space="0" w:color="auto"/>
              <w:left w:val="nil"/>
              <w:bottom w:val="single" w:sz="4" w:space="0" w:color="auto"/>
              <w:right w:val="nil"/>
            </w:tcBorders>
            <w:shd w:val="clear" w:color="auto" w:fill="auto"/>
            <w:vAlign w:val="center"/>
            <w:hideMark/>
          </w:tcPr>
          <w:p w14:paraId="4F67008B"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(18)</w:t>
            </w:r>
          </w:p>
        </w:tc>
        <w:tc>
          <w:tcPr>
            <w:tcW w:w="172" w:type="pct"/>
            <w:tcBorders>
              <w:left w:val="nil"/>
              <w:right w:val="nil"/>
            </w:tcBorders>
            <w:shd w:val="clear" w:color="auto" w:fill="auto"/>
            <w:noWrap/>
            <w:vAlign w:val="bottom"/>
            <w:hideMark/>
          </w:tcPr>
          <w:p w14:paraId="3D8CA31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5759BE5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€ 7,067</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28E6E0CD"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c>
          <w:tcPr>
            <w:tcW w:w="415" w:type="pct"/>
            <w:tcBorders>
              <w:top w:val="single" w:sz="4" w:space="0" w:color="auto"/>
              <w:left w:val="nil"/>
              <w:bottom w:val="single" w:sz="4" w:space="0" w:color="auto"/>
              <w:right w:val="nil"/>
            </w:tcBorders>
            <w:shd w:val="clear" w:color="auto" w:fill="auto"/>
            <w:noWrap/>
            <w:vAlign w:val="bottom"/>
            <w:hideMark/>
          </w:tcPr>
          <w:p w14:paraId="3C4AD4D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€ 9,137</w:t>
            </w:r>
          </w:p>
        </w:tc>
        <w:tc>
          <w:tcPr>
            <w:tcW w:w="548" w:type="pct"/>
            <w:tcBorders>
              <w:top w:val="single" w:sz="4" w:space="0" w:color="auto"/>
              <w:left w:val="nil"/>
              <w:bottom w:val="single" w:sz="4" w:space="0" w:color="auto"/>
              <w:right w:val="nil"/>
            </w:tcBorders>
            <w:shd w:val="clear" w:color="auto" w:fill="auto"/>
            <w:noWrap/>
            <w:vAlign w:val="bottom"/>
            <w:hideMark/>
          </w:tcPr>
          <w:p w14:paraId="1DD50B9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7254D274"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78BB577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single" w:sz="4" w:space="0" w:color="auto"/>
              <w:left w:val="nil"/>
              <w:bottom w:val="single" w:sz="4" w:space="0" w:color="auto"/>
              <w:right w:val="nil"/>
            </w:tcBorders>
            <w:shd w:val="clear" w:color="auto" w:fill="auto"/>
            <w:noWrap/>
            <w:vAlign w:val="bottom"/>
            <w:hideMark/>
          </w:tcPr>
          <w:p w14:paraId="4617B1F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€ 4,285</w:t>
            </w:r>
          </w:p>
        </w:tc>
        <w:tc>
          <w:tcPr>
            <w:tcW w:w="533" w:type="pct"/>
            <w:vMerge/>
            <w:tcBorders>
              <w:top w:val="single" w:sz="4" w:space="0" w:color="auto"/>
              <w:left w:val="nil"/>
              <w:bottom w:val="single" w:sz="4" w:space="0" w:color="auto"/>
              <w:right w:val="nil"/>
            </w:tcBorders>
            <w:shd w:val="clear" w:color="auto" w:fill="auto"/>
            <w:vAlign w:val="center"/>
            <w:hideMark/>
          </w:tcPr>
          <w:p w14:paraId="161452FD"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24C0751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€ 27,098</w:t>
            </w:r>
          </w:p>
        </w:tc>
        <w:tc>
          <w:tcPr>
            <w:tcW w:w="599" w:type="pct"/>
            <w:vMerge/>
            <w:tcBorders>
              <w:top w:val="single" w:sz="4" w:space="0" w:color="auto"/>
              <w:left w:val="nil"/>
              <w:bottom w:val="single" w:sz="4" w:space="0" w:color="auto"/>
              <w:right w:val="nil"/>
            </w:tcBorders>
            <w:shd w:val="clear" w:color="auto" w:fill="auto"/>
            <w:vAlign w:val="center"/>
            <w:hideMark/>
          </w:tcPr>
          <w:p w14:paraId="06591AF9"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236C829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14DAEDA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€ 6,904</w:t>
            </w:r>
          </w:p>
        </w:tc>
        <w:tc>
          <w:tcPr>
            <w:tcW w:w="548" w:type="pct"/>
            <w:vMerge/>
            <w:tcBorders>
              <w:top w:val="single" w:sz="4" w:space="0" w:color="auto"/>
              <w:left w:val="nil"/>
              <w:bottom w:val="single" w:sz="4" w:space="0" w:color="auto"/>
              <w:right w:val="nil"/>
            </w:tcBorders>
            <w:shd w:val="clear" w:color="auto" w:fill="auto"/>
            <w:vAlign w:val="center"/>
            <w:hideMark/>
          </w:tcPr>
          <w:p w14:paraId="2DDB800D"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58CC338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€ 8,926</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2CE1ED2E"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r>
      <w:tr w:rsidR="008F4C5D" w:rsidRPr="00DE7F96" w14:paraId="35CA0141"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3B1A96B0"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single" w:sz="4" w:space="0" w:color="auto"/>
              <w:left w:val="nil"/>
              <w:bottom w:val="single" w:sz="4" w:space="0" w:color="auto"/>
              <w:right w:val="nil"/>
            </w:tcBorders>
            <w:shd w:val="clear" w:color="auto" w:fill="auto"/>
            <w:noWrap/>
            <w:vAlign w:val="bottom"/>
            <w:hideMark/>
          </w:tcPr>
          <w:p w14:paraId="0613C32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€ 5,998</w:t>
            </w:r>
          </w:p>
        </w:tc>
        <w:tc>
          <w:tcPr>
            <w:tcW w:w="533" w:type="pct"/>
            <w:vMerge/>
            <w:tcBorders>
              <w:top w:val="single" w:sz="4" w:space="0" w:color="auto"/>
              <w:left w:val="nil"/>
              <w:bottom w:val="single" w:sz="4" w:space="0" w:color="auto"/>
              <w:right w:val="nil"/>
            </w:tcBorders>
            <w:shd w:val="clear" w:color="auto" w:fill="auto"/>
            <w:vAlign w:val="center"/>
            <w:hideMark/>
          </w:tcPr>
          <w:p w14:paraId="3F330B4F"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2445A28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€ 27,098</w:t>
            </w:r>
          </w:p>
        </w:tc>
        <w:tc>
          <w:tcPr>
            <w:tcW w:w="599" w:type="pct"/>
            <w:vMerge/>
            <w:tcBorders>
              <w:top w:val="single" w:sz="4" w:space="0" w:color="auto"/>
              <w:left w:val="nil"/>
              <w:bottom w:val="single" w:sz="4" w:space="0" w:color="auto"/>
              <w:right w:val="nil"/>
            </w:tcBorders>
            <w:shd w:val="clear" w:color="auto" w:fill="auto"/>
            <w:vAlign w:val="center"/>
            <w:hideMark/>
          </w:tcPr>
          <w:p w14:paraId="1E77E94F"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793E493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658CF60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€ 6,579</w:t>
            </w:r>
          </w:p>
        </w:tc>
        <w:tc>
          <w:tcPr>
            <w:tcW w:w="548" w:type="pct"/>
            <w:vMerge/>
            <w:tcBorders>
              <w:top w:val="single" w:sz="4" w:space="0" w:color="auto"/>
              <w:left w:val="nil"/>
              <w:bottom w:val="single" w:sz="4" w:space="0" w:color="auto"/>
              <w:right w:val="nil"/>
            </w:tcBorders>
            <w:shd w:val="clear" w:color="auto" w:fill="auto"/>
            <w:vAlign w:val="center"/>
            <w:hideMark/>
          </w:tcPr>
          <w:p w14:paraId="6BC6C24E"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431915C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€ 8,996</w:t>
            </w:r>
          </w:p>
        </w:tc>
        <w:tc>
          <w:tcPr>
            <w:tcW w:w="548" w:type="pct"/>
            <w:vMerge/>
            <w:tcBorders>
              <w:top w:val="single" w:sz="4" w:space="0" w:color="auto"/>
              <w:left w:val="nil"/>
              <w:bottom w:val="single" w:sz="4" w:space="0" w:color="auto"/>
              <w:right w:val="nil"/>
            </w:tcBorders>
            <w:shd w:val="clear" w:color="auto" w:fill="auto"/>
            <w:vAlign w:val="center"/>
            <w:hideMark/>
          </w:tcPr>
          <w:p w14:paraId="346585C7" w14:textId="77777777" w:rsidR="008F4C5D" w:rsidRPr="009A034A" w:rsidRDefault="008F4C5D" w:rsidP="00824DD3">
            <w:pPr>
              <w:spacing w:after="0" w:line="240" w:lineRule="auto"/>
              <w:rPr>
                <w:rFonts w:eastAsia="Times New Roman"/>
                <w:szCs w:val="20"/>
                <w:lang w:eastAsia="en-GB"/>
              </w:rPr>
            </w:pPr>
          </w:p>
        </w:tc>
      </w:tr>
      <w:tr w:rsidR="008F4C5D" w:rsidRPr="00DE7F96" w14:paraId="2DFB831F"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219EEBEA"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Direct non-medical costs</w:t>
            </w:r>
          </w:p>
        </w:tc>
        <w:tc>
          <w:tcPr>
            <w:tcW w:w="533" w:type="pct"/>
            <w:tcBorders>
              <w:top w:val="single" w:sz="4" w:space="0" w:color="auto"/>
              <w:left w:val="nil"/>
              <w:bottom w:val="single" w:sz="4" w:space="0" w:color="auto"/>
              <w:right w:val="nil"/>
            </w:tcBorders>
            <w:shd w:val="clear" w:color="auto" w:fill="auto"/>
            <w:noWrap/>
            <w:vAlign w:val="bottom"/>
            <w:hideMark/>
          </w:tcPr>
          <w:p w14:paraId="68CD268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214CF86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20E2EAC1"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3C54A55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1657A910"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3BFD95F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0A6F05B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603A0C6C"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413A2519"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24E207B7"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0E4ECDF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€ 309</w:t>
            </w:r>
          </w:p>
        </w:tc>
        <w:tc>
          <w:tcPr>
            <w:tcW w:w="533" w:type="pct"/>
            <w:tcBorders>
              <w:top w:val="single" w:sz="4" w:space="0" w:color="auto"/>
              <w:left w:val="nil"/>
              <w:bottom w:val="single" w:sz="4" w:space="0" w:color="auto"/>
              <w:right w:val="nil"/>
            </w:tcBorders>
            <w:shd w:val="clear" w:color="auto" w:fill="auto"/>
            <w:noWrap/>
            <w:vAlign w:val="bottom"/>
            <w:hideMark/>
          </w:tcPr>
          <w:p w14:paraId="003FAE4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260DD32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€ 47,139</w:t>
            </w:r>
          </w:p>
        </w:tc>
        <w:tc>
          <w:tcPr>
            <w:tcW w:w="599" w:type="pct"/>
            <w:tcBorders>
              <w:top w:val="single" w:sz="4" w:space="0" w:color="auto"/>
              <w:left w:val="nil"/>
              <w:bottom w:val="single" w:sz="4" w:space="0" w:color="auto"/>
              <w:right w:val="nil"/>
            </w:tcBorders>
            <w:shd w:val="clear" w:color="auto" w:fill="auto"/>
            <w:noWrap/>
            <w:vAlign w:val="bottom"/>
            <w:hideMark/>
          </w:tcPr>
          <w:p w14:paraId="7B6B491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5DDF636C"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5DF61A7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€ 1,909</w:t>
            </w:r>
          </w:p>
        </w:tc>
        <w:tc>
          <w:tcPr>
            <w:tcW w:w="548" w:type="pct"/>
            <w:tcBorders>
              <w:top w:val="single" w:sz="4" w:space="0" w:color="auto"/>
              <w:left w:val="nil"/>
              <w:bottom w:val="single" w:sz="4" w:space="0" w:color="auto"/>
              <w:right w:val="nil"/>
            </w:tcBorders>
            <w:shd w:val="clear" w:color="auto" w:fill="auto"/>
            <w:noWrap/>
            <w:vAlign w:val="bottom"/>
            <w:hideMark/>
          </w:tcPr>
          <w:p w14:paraId="45617D0D"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48073C4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€ 95,703</w:t>
            </w:r>
          </w:p>
        </w:tc>
        <w:tc>
          <w:tcPr>
            <w:tcW w:w="548" w:type="pct"/>
            <w:tcBorders>
              <w:top w:val="single" w:sz="4" w:space="0" w:color="auto"/>
              <w:left w:val="nil"/>
              <w:bottom w:val="single" w:sz="4" w:space="0" w:color="auto"/>
              <w:right w:val="nil"/>
            </w:tcBorders>
            <w:shd w:val="clear" w:color="auto" w:fill="auto"/>
            <w:noWrap/>
            <w:vAlign w:val="bottom"/>
            <w:hideMark/>
          </w:tcPr>
          <w:p w14:paraId="58A15B5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6EB3244C"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6EADF9A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single" w:sz="4" w:space="0" w:color="auto"/>
              <w:right w:val="nil"/>
            </w:tcBorders>
            <w:shd w:val="clear" w:color="auto" w:fill="auto"/>
            <w:noWrap/>
            <w:vAlign w:val="bottom"/>
            <w:hideMark/>
          </w:tcPr>
          <w:p w14:paraId="234FB079"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€ 571</w:t>
            </w:r>
          </w:p>
        </w:tc>
        <w:tc>
          <w:tcPr>
            <w:tcW w:w="533" w:type="pct"/>
            <w:vMerge w:val="restart"/>
            <w:tcBorders>
              <w:top w:val="single" w:sz="4" w:space="0" w:color="auto"/>
              <w:left w:val="nil"/>
              <w:bottom w:val="single" w:sz="4" w:space="0" w:color="auto"/>
              <w:right w:val="nil"/>
            </w:tcBorders>
            <w:shd w:val="clear" w:color="auto" w:fill="auto"/>
            <w:noWrap/>
            <w:vAlign w:val="center"/>
            <w:hideMark/>
          </w:tcPr>
          <w:p w14:paraId="4331D0F9"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(17)</w:t>
            </w:r>
          </w:p>
        </w:tc>
        <w:tc>
          <w:tcPr>
            <w:tcW w:w="415" w:type="pct"/>
            <w:tcBorders>
              <w:top w:val="single" w:sz="4" w:space="0" w:color="auto"/>
              <w:left w:val="nil"/>
              <w:bottom w:val="single" w:sz="4" w:space="0" w:color="auto"/>
              <w:right w:val="nil"/>
            </w:tcBorders>
            <w:shd w:val="clear" w:color="auto" w:fill="auto"/>
            <w:noWrap/>
            <w:vAlign w:val="bottom"/>
            <w:hideMark/>
          </w:tcPr>
          <w:p w14:paraId="692AB11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€ 47,139</w:t>
            </w:r>
          </w:p>
        </w:tc>
        <w:tc>
          <w:tcPr>
            <w:tcW w:w="599" w:type="pct"/>
            <w:vMerge w:val="restart"/>
            <w:tcBorders>
              <w:top w:val="single" w:sz="4" w:space="0" w:color="auto"/>
              <w:left w:val="nil"/>
              <w:bottom w:val="single" w:sz="4" w:space="0" w:color="auto"/>
              <w:right w:val="nil"/>
            </w:tcBorders>
            <w:shd w:val="clear" w:color="auto" w:fill="auto"/>
            <w:noWrap/>
            <w:vAlign w:val="center"/>
            <w:hideMark/>
          </w:tcPr>
          <w:p w14:paraId="25D83731" w14:textId="77777777" w:rsidR="008F4C5D" w:rsidRPr="009A034A" w:rsidRDefault="008F4C5D" w:rsidP="00824DD3">
            <w:pPr>
              <w:spacing w:after="0" w:line="240" w:lineRule="auto"/>
              <w:rPr>
                <w:rFonts w:eastAsia="Times New Roman"/>
                <w:szCs w:val="20"/>
                <w:lang w:eastAsia="en-GB"/>
              </w:rPr>
            </w:pPr>
            <w:r w:rsidRPr="009A034A">
              <w:rPr>
                <w:rFonts w:eastAsia="Times New Roman"/>
                <w:noProof/>
                <w:szCs w:val="20"/>
                <w:lang w:eastAsia="en-GB"/>
              </w:rPr>
              <w:t>(19)</w:t>
            </w:r>
            <w:r w:rsidRPr="006F5361">
              <w:rPr>
                <w:rFonts w:eastAsia="Times New Roman"/>
                <w:szCs w:val="20"/>
                <w:lang w:eastAsia="en-GB"/>
              </w:rPr>
              <w:t xml:space="preserve"> {</w:t>
            </w:r>
          </w:p>
        </w:tc>
        <w:tc>
          <w:tcPr>
            <w:tcW w:w="172" w:type="pct"/>
            <w:tcBorders>
              <w:left w:val="nil"/>
              <w:right w:val="nil"/>
            </w:tcBorders>
            <w:shd w:val="clear" w:color="auto" w:fill="auto"/>
            <w:noWrap/>
            <w:vAlign w:val="bottom"/>
            <w:hideMark/>
          </w:tcPr>
          <w:p w14:paraId="72CA0DFE"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4C87B62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€ 3,533</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0D63807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c>
          <w:tcPr>
            <w:tcW w:w="415" w:type="pct"/>
            <w:tcBorders>
              <w:top w:val="single" w:sz="4" w:space="0" w:color="auto"/>
              <w:left w:val="nil"/>
              <w:bottom w:val="single" w:sz="4" w:space="0" w:color="auto"/>
              <w:right w:val="nil"/>
            </w:tcBorders>
            <w:shd w:val="clear" w:color="auto" w:fill="auto"/>
            <w:noWrap/>
            <w:vAlign w:val="bottom"/>
            <w:hideMark/>
          </w:tcPr>
          <w:p w14:paraId="3D42F7B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€ 95,703</w:t>
            </w:r>
          </w:p>
        </w:tc>
        <w:tc>
          <w:tcPr>
            <w:tcW w:w="548" w:type="pct"/>
            <w:tcBorders>
              <w:top w:val="single" w:sz="4" w:space="0" w:color="auto"/>
              <w:left w:val="nil"/>
              <w:bottom w:val="single" w:sz="4" w:space="0" w:color="auto"/>
              <w:right w:val="nil"/>
            </w:tcBorders>
            <w:shd w:val="clear" w:color="auto" w:fill="auto"/>
            <w:noWrap/>
            <w:vAlign w:val="bottom"/>
            <w:hideMark/>
          </w:tcPr>
          <w:p w14:paraId="4D27108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577E3A01"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69847C74"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single" w:sz="4" w:space="0" w:color="auto"/>
              <w:left w:val="nil"/>
              <w:bottom w:val="single" w:sz="4" w:space="0" w:color="auto"/>
              <w:right w:val="nil"/>
            </w:tcBorders>
            <w:shd w:val="clear" w:color="auto" w:fill="auto"/>
            <w:noWrap/>
            <w:vAlign w:val="bottom"/>
            <w:hideMark/>
          </w:tcPr>
          <w:p w14:paraId="1AA7704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€ 3,570</w:t>
            </w:r>
          </w:p>
        </w:tc>
        <w:tc>
          <w:tcPr>
            <w:tcW w:w="533" w:type="pct"/>
            <w:vMerge/>
            <w:tcBorders>
              <w:top w:val="single" w:sz="4" w:space="0" w:color="auto"/>
              <w:left w:val="nil"/>
              <w:bottom w:val="single" w:sz="4" w:space="0" w:color="auto"/>
              <w:right w:val="nil"/>
            </w:tcBorders>
            <w:shd w:val="clear" w:color="auto" w:fill="auto"/>
            <w:vAlign w:val="center"/>
            <w:hideMark/>
          </w:tcPr>
          <w:p w14:paraId="248BB448"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1E8FE92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€ 47,139</w:t>
            </w:r>
          </w:p>
        </w:tc>
        <w:tc>
          <w:tcPr>
            <w:tcW w:w="599" w:type="pct"/>
            <w:vMerge/>
            <w:tcBorders>
              <w:top w:val="single" w:sz="4" w:space="0" w:color="auto"/>
              <w:left w:val="nil"/>
              <w:bottom w:val="single" w:sz="4" w:space="0" w:color="auto"/>
              <w:right w:val="nil"/>
            </w:tcBorders>
            <w:shd w:val="clear" w:color="auto" w:fill="auto"/>
            <w:vAlign w:val="center"/>
            <w:hideMark/>
          </w:tcPr>
          <w:p w14:paraId="11EF4898"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23C0AC2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3198880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€ 3,812</w:t>
            </w:r>
          </w:p>
        </w:tc>
        <w:tc>
          <w:tcPr>
            <w:tcW w:w="548" w:type="pct"/>
            <w:vMerge/>
            <w:tcBorders>
              <w:top w:val="single" w:sz="4" w:space="0" w:color="auto"/>
              <w:left w:val="nil"/>
              <w:bottom w:val="single" w:sz="4" w:space="0" w:color="auto"/>
              <w:right w:val="nil"/>
            </w:tcBorders>
            <w:shd w:val="clear" w:color="auto" w:fill="auto"/>
            <w:vAlign w:val="center"/>
            <w:hideMark/>
          </w:tcPr>
          <w:p w14:paraId="43A7D2DB"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1850F2A1"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€ 95,703</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7478C082"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r>
      <w:tr w:rsidR="008F4C5D" w:rsidRPr="00DE7F96" w14:paraId="6175EB38"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20841F18"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single" w:sz="4" w:space="0" w:color="auto"/>
              <w:left w:val="nil"/>
              <w:bottom w:val="single" w:sz="4" w:space="0" w:color="auto"/>
              <w:right w:val="nil"/>
            </w:tcBorders>
            <w:shd w:val="clear" w:color="auto" w:fill="auto"/>
            <w:noWrap/>
            <w:vAlign w:val="bottom"/>
            <w:hideMark/>
          </w:tcPr>
          <w:p w14:paraId="07A99052"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€ 10,854</w:t>
            </w:r>
          </w:p>
        </w:tc>
        <w:tc>
          <w:tcPr>
            <w:tcW w:w="533" w:type="pct"/>
            <w:vMerge/>
            <w:tcBorders>
              <w:top w:val="single" w:sz="4" w:space="0" w:color="auto"/>
              <w:left w:val="nil"/>
              <w:bottom w:val="single" w:sz="4" w:space="0" w:color="auto"/>
              <w:right w:val="nil"/>
            </w:tcBorders>
            <w:shd w:val="clear" w:color="auto" w:fill="auto"/>
            <w:vAlign w:val="center"/>
            <w:hideMark/>
          </w:tcPr>
          <w:p w14:paraId="0F1260E6"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4F1C197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€ 47,139</w:t>
            </w:r>
          </w:p>
        </w:tc>
        <w:tc>
          <w:tcPr>
            <w:tcW w:w="599" w:type="pct"/>
            <w:vMerge/>
            <w:tcBorders>
              <w:top w:val="single" w:sz="4" w:space="0" w:color="auto"/>
              <w:left w:val="nil"/>
              <w:bottom w:val="single" w:sz="4" w:space="0" w:color="auto"/>
              <w:right w:val="nil"/>
            </w:tcBorders>
            <w:shd w:val="clear" w:color="auto" w:fill="auto"/>
            <w:vAlign w:val="center"/>
            <w:hideMark/>
          </w:tcPr>
          <w:p w14:paraId="040ACA9F" w14:textId="77777777" w:rsidR="008F4C5D" w:rsidRPr="009A034A" w:rsidRDefault="008F4C5D" w:rsidP="00824DD3">
            <w:pPr>
              <w:spacing w:after="0" w:line="240" w:lineRule="auto"/>
              <w:rPr>
                <w:rFonts w:eastAsia="Times New Roman"/>
                <w:szCs w:val="20"/>
                <w:lang w:eastAsia="en-GB"/>
              </w:rPr>
            </w:pPr>
          </w:p>
        </w:tc>
        <w:tc>
          <w:tcPr>
            <w:tcW w:w="172" w:type="pct"/>
            <w:tcBorders>
              <w:left w:val="nil"/>
              <w:right w:val="nil"/>
            </w:tcBorders>
            <w:shd w:val="clear" w:color="auto" w:fill="auto"/>
            <w:noWrap/>
            <w:vAlign w:val="bottom"/>
            <w:hideMark/>
          </w:tcPr>
          <w:p w14:paraId="2D0BF30E"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3E7829E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€ 5,300</w:t>
            </w:r>
          </w:p>
        </w:tc>
        <w:tc>
          <w:tcPr>
            <w:tcW w:w="548" w:type="pct"/>
            <w:vMerge/>
            <w:tcBorders>
              <w:top w:val="single" w:sz="4" w:space="0" w:color="auto"/>
              <w:left w:val="nil"/>
              <w:bottom w:val="single" w:sz="4" w:space="0" w:color="auto"/>
              <w:right w:val="nil"/>
            </w:tcBorders>
            <w:shd w:val="clear" w:color="auto" w:fill="auto"/>
            <w:vAlign w:val="center"/>
            <w:hideMark/>
          </w:tcPr>
          <w:p w14:paraId="22EBE673"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single" w:sz="4" w:space="0" w:color="auto"/>
              <w:right w:val="nil"/>
            </w:tcBorders>
            <w:shd w:val="clear" w:color="auto" w:fill="auto"/>
            <w:noWrap/>
            <w:vAlign w:val="bottom"/>
            <w:hideMark/>
          </w:tcPr>
          <w:p w14:paraId="4EF47C5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€ 98,492</w:t>
            </w:r>
          </w:p>
        </w:tc>
        <w:tc>
          <w:tcPr>
            <w:tcW w:w="548" w:type="pct"/>
            <w:vMerge/>
            <w:tcBorders>
              <w:top w:val="single" w:sz="4" w:space="0" w:color="auto"/>
              <w:left w:val="nil"/>
              <w:bottom w:val="single" w:sz="4" w:space="0" w:color="auto"/>
              <w:right w:val="nil"/>
            </w:tcBorders>
            <w:shd w:val="clear" w:color="auto" w:fill="auto"/>
            <w:vAlign w:val="center"/>
            <w:hideMark/>
          </w:tcPr>
          <w:p w14:paraId="145379D7" w14:textId="77777777" w:rsidR="008F4C5D" w:rsidRPr="009A034A" w:rsidRDefault="008F4C5D" w:rsidP="00824DD3">
            <w:pPr>
              <w:spacing w:after="0" w:line="240" w:lineRule="auto"/>
              <w:rPr>
                <w:rFonts w:eastAsia="Times New Roman"/>
                <w:szCs w:val="20"/>
                <w:lang w:eastAsia="en-GB"/>
              </w:rPr>
            </w:pPr>
          </w:p>
        </w:tc>
      </w:tr>
      <w:tr w:rsidR="008F4C5D" w:rsidRPr="00DE7F96" w14:paraId="541D4CD3" w14:textId="77777777" w:rsidTr="00824DD3">
        <w:trPr>
          <w:trHeight w:val="227"/>
        </w:trPr>
        <w:tc>
          <w:tcPr>
            <w:tcW w:w="1317" w:type="pct"/>
            <w:gridSpan w:val="2"/>
            <w:tcBorders>
              <w:top w:val="single" w:sz="4" w:space="0" w:color="auto"/>
              <w:left w:val="nil"/>
              <w:bottom w:val="single" w:sz="4" w:space="0" w:color="auto"/>
              <w:right w:val="nil"/>
            </w:tcBorders>
            <w:shd w:val="clear" w:color="auto" w:fill="auto"/>
            <w:noWrap/>
            <w:vAlign w:val="bottom"/>
            <w:hideMark/>
          </w:tcPr>
          <w:p w14:paraId="03CDB371" w14:textId="77777777" w:rsidR="008F4C5D" w:rsidRPr="009A034A" w:rsidRDefault="008F4C5D" w:rsidP="00824DD3">
            <w:pPr>
              <w:spacing w:after="0" w:line="240" w:lineRule="auto"/>
              <w:rPr>
                <w:rFonts w:eastAsia="Times New Roman"/>
                <w:b/>
                <w:bCs/>
                <w:szCs w:val="20"/>
                <w:lang w:eastAsia="en-GB"/>
              </w:rPr>
            </w:pPr>
            <w:r w:rsidRPr="009A034A">
              <w:rPr>
                <w:rFonts w:eastAsia="Times New Roman"/>
                <w:b/>
                <w:bCs/>
                <w:szCs w:val="20"/>
                <w:lang w:eastAsia="en-GB"/>
              </w:rPr>
              <w:t xml:space="preserve">Informal care costs </w:t>
            </w:r>
          </w:p>
        </w:tc>
        <w:tc>
          <w:tcPr>
            <w:tcW w:w="533" w:type="pct"/>
            <w:tcBorders>
              <w:top w:val="single" w:sz="4" w:space="0" w:color="auto"/>
              <w:left w:val="nil"/>
              <w:bottom w:val="single" w:sz="4" w:space="0" w:color="auto"/>
              <w:right w:val="nil"/>
            </w:tcBorders>
            <w:shd w:val="clear" w:color="auto" w:fill="auto"/>
            <w:noWrap/>
            <w:vAlign w:val="bottom"/>
            <w:hideMark/>
          </w:tcPr>
          <w:p w14:paraId="05699F5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4012834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99" w:type="pct"/>
            <w:tcBorders>
              <w:top w:val="single" w:sz="4" w:space="0" w:color="auto"/>
              <w:left w:val="nil"/>
              <w:bottom w:val="single" w:sz="4" w:space="0" w:color="auto"/>
              <w:right w:val="nil"/>
            </w:tcBorders>
            <w:shd w:val="clear" w:color="auto" w:fill="auto"/>
            <w:noWrap/>
            <w:vAlign w:val="bottom"/>
            <w:hideMark/>
          </w:tcPr>
          <w:p w14:paraId="214411BE"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c>
          <w:tcPr>
            <w:tcW w:w="172" w:type="pct"/>
            <w:tcBorders>
              <w:left w:val="nil"/>
              <w:right w:val="nil"/>
            </w:tcBorders>
            <w:shd w:val="clear" w:color="auto" w:fill="auto"/>
            <w:noWrap/>
            <w:vAlign w:val="bottom"/>
            <w:hideMark/>
          </w:tcPr>
          <w:p w14:paraId="4B6967A9"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25BA9CB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031B7FB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415" w:type="pct"/>
            <w:tcBorders>
              <w:top w:val="single" w:sz="4" w:space="0" w:color="auto"/>
              <w:left w:val="nil"/>
              <w:bottom w:val="single" w:sz="4" w:space="0" w:color="auto"/>
              <w:right w:val="nil"/>
            </w:tcBorders>
            <w:shd w:val="clear" w:color="auto" w:fill="auto"/>
            <w:noWrap/>
            <w:vAlign w:val="bottom"/>
            <w:hideMark/>
          </w:tcPr>
          <w:p w14:paraId="50FF316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w:t>
            </w:r>
          </w:p>
        </w:tc>
        <w:tc>
          <w:tcPr>
            <w:tcW w:w="548" w:type="pct"/>
            <w:tcBorders>
              <w:top w:val="single" w:sz="4" w:space="0" w:color="auto"/>
              <w:left w:val="nil"/>
              <w:bottom w:val="single" w:sz="4" w:space="0" w:color="auto"/>
              <w:right w:val="nil"/>
            </w:tcBorders>
            <w:shd w:val="clear" w:color="auto" w:fill="auto"/>
            <w:noWrap/>
            <w:vAlign w:val="bottom"/>
            <w:hideMark/>
          </w:tcPr>
          <w:p w14:paraId="6917E0F0" w14:textId="77777777" w:rsidR="008F4C5D" w:rsidRPr="009A034A" w:rsidRDefault="008F4C5D" w:rsidP="00824DD3">
            <w:pPr>
              <w:spacing w:after="0" w:line="240" w:lineRule="auto"/>
              <w:ind w:firstLineChars="100" w:firstLine="200"/>
              <w:rPr>
                <w:rFonts w:eastAsia="Times New Roman"/>
                <w:szCs w:val="20"/>
                <w:lang w:eastAsia="en-GB"/>
              </w:rPr>
            </w:pPr>
            <w:r w:rsidRPr="009A034A">
              <w:rPr>
                <w:rFonts w:eastAsia="Times New Roman"/>
                <w:szCs w:val="20"/>
                <w:lang w:eastAsia="en-GB"/>
              </w:rPr>
              <w:t> </w:t>
            </w:r>
          </w:p>
        </w:tc>
      </w:tr>
      <w:tr w:rsidR="008F4C5D" w:rsidRPr="00DE7F96" w14:paraId="7909F675"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03191B3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MCI-AD</w:t>
            </w:r>
          </w:p>
        </w:tc>
        <w:tc>
          <w:tcPr>
            <w:tcW w:w="453" w:type="pct"/>
            <w:tcBorders>
              <w:top w:val="single" w:sz="4" w:space="0" w:color="auto"/>
              <w:left w:val="nil"/>
              <w:bottom w:val="single" w:sz="4" w:space="0" w:color="auto"/>
              <w:right w:val="nil"/>
            </w:tcBorders>
            <w:shd w:val="clear" w:color="auto" w:fill="auto"/>
            <w:noWrap/>
            <w:vAlign w:val="bottom"/>
            <w:hideMark/>
          </w:tcPr>
          <w:p w14:paraId="7536ABC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€ 4,394</w:t>
            </w:r>
          </w:p>
        </w:tc>
        <w:tc>
          <w:tcPr>
            <w:tcW w:w="533" w:type="pct"/>
            <w:tcBorders>
              <w:top w:val="single" w:sz="4" w:space="0" w:color="auto"/>
              <w:left w:val="nil"/>
              <w:bottom w:val="single" w:sz="4" w:space="0" w:color="auto"/>
              <w:right w:val="nil"/>
            </w:tcBorders>
            <w:shd w:val="clear" w:color="auto" w:fill="auto"/>
            <w:noWrap/>
            <w:vAlign w:val="bottom"/>
            <w:hideMark/>
          </w:tcPr>
          <w:p w14:paraId="4D69E3F7"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725B5B4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€ 4,922</w:t>
            </w:r>
          </w:p>
        </w:tc>
        <w:tc>
          <w:tcPr>
            <w:tcW w:w="599" w:type="pct"/>
            <w:tcBorders>
              <w:top w:val="single" w:sz="4" w:space="0" w:color="auto"/>
              <w:left w:val="nil"/>
              <w:bottom w:val="single" w:sz="4" w:space="0" w:color="auto"/>
              <w:right w:val="nil"/>
            </w:tcBorders>
            <w:shd w:val="clear" w:color="auto" w:fill="auto"/>
            <w:noWrap/>
            <w:vAlign w:val="bottom"/>
            <w:hideMark/>
          </w:tcPr>
          <w:p w14:paraId="35CAEB13"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44A8F7A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213224B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€ 6,625</w:t>
            </w:r>
          </w:p>
        </w:tc>
        <w:tc>
          <w:tcPr>
            <w:tcW w:w="548" w:type="pct"/>
            <w:tcBorders>
              <w:top w:val="single" w:sz="4" w:space="0" w:color="auto"/>
              <w:left w:val="nil"/>
              <w:bottom w:val="single" w:sz="4" w:space="0" w:color="auto"/>
              <w:right w:val="nil"/>
            </w:tcBorders>
            <w:shd w:val="clear" w:color="auto" w:fill="auto"/>
            <w:noWrap/>
            <w:vAlign w:val="bottom"/>
            <w:hideMark/>
          </w:tcPr>
          <w:p w14:paraId="1BB6CF1B"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415" w:type="pct"/>
            <w:tcBorders>
              <w:top w:val="single" w:sz="4" w:space="0" w:color="auto"/>
              <w:left w:val="nil"/>
              <w:bottom w:val="single" w:sz="4" w:space="0" w:color="auto"/>
              <w:right w:val="nil"/>
            </w:tcBorders>
            <w:shd w:val="clear" w:color="auto" w:fill="auto"/>
            <w:noWrap/>
            <w:vAlign w:val="bottom"/>
            <w:hideMark/>
          </w:tcPr>
          <w:p w14:paraId="4F33FDBF"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€ 3,542</w:t>
            </w:r>
          </w:p>
        </w:tc>
        <w:tc>
          <w:tcPr>
            <w:tcW w:w="548" w:type="pct"/>
            <w:tcBorders>
              <w:top w:val="single" w:sz="4" w:space="0" w:color="auto"/>
              <w:left w:val="nil"/>
              <w:bottom w:val="single" w:sz="4" w:space="0" w:color="auto"/>
              <w:right w:val="nil"/>
            </w:tcBorders>
            <w:shd w:val="clear" w:color="auto" w:fill="auto"/>
            <w:noWrap/>
            <w:vAlign w:val="bottom"/>
            <w:hideMark/>
          </w:tcPr>
          <w:p w14:paraId="189A7868"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543B9927" w14:textId="77777777" w:rsidTr="00824DD3">
        <w:trPr>
          <w:trHeight w:val="227"/>
        </w:trPr>
        <w:tc>
          <w:tcPr>
            <w:tcW w:w="864" w:type="pct"/>
            <w:tcBorders>
              <w:top w:val="single" w:sz="4" w:space="0" w:color="auto"/>
              <w:left w:val="nil"/>
              <w:bottom w:val="single" w:sz="4" w:space="0" w:color="auto"/>
              <w:right w:val="nil"/>
            </w:tcBorders>
            <w:shd w:val="clear" w:color="auto" w:fill="auto"/>
            <w:noWrap/>
            <w:vAlign w:val="bottom"/>
            <w:hideMark/>
          </w:tcPr>
          <w:p w14:paraId="0E40EE0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Mild AD</w:t>
            </w:r>
          </w:p>
        </w:tc>
        <w:tc>
          <w:tcPr>
            <w:tcW w:w="453" w:type="pct"/>
            <w:tcBorders>
              <w:top w:val="single" w:sz="4" w:space="0" w:color="auto"/>
              <w:left w:val="nil"/>
              <w:bottom w:val="single" w:sz="4" w:space="0" w:color="auto"/>
              <w:right w:val="nil"/>
            </w:tcBorders>
            <w:shd w:val="clear" w:color="auto" w:fill="auto"/>
            <w:noWrap/>
            <w:vAlign w:val="bottom"/>
            <w:hideMark/>
          </w:tcPr>
          <w:p w14:paraId="6BF932D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€ 9,712</w:t>
            </w:r>
          </w:p>
        </w:tc>
        <w:tc>
          <w:tcPr>
            <w:tcW w:w="533" w:type="pct"/>
            <w:vMerge w:val="restart"/>
            <w:tcBorders>
              <w:top w:val="single" w:sz="4" w:space="0" w:color="auto"/>
              <w:left w:val="nil"/>
              <w:bottom w:val="single" w:sz="4" w:space="0" w:color="auto"/>
              <w:right w:val="nil"/>
            </w:tcBorders>
            <w:shd w:val="clear" w:color="auto" w:fill="auto"/>
            <w:noWrap/>
            <w:vAlign w:val="center"/>
            <w:hideMark/>
          </w:tcPr>
          <w:p w14:paraId="521FBB24"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(17)</w:t>
            </w:r>
          </w:p>
        </w:tc>
        <w:tc>
          <w:tcPr>
            <w:tcW w:w="415" w:type="pct"/>
            <w:tcBorders>
              <w:top w:val="single" w:sz="4" w:space="0" w:color="auto"/>
              <w:left w:val="nil"/>
              <w:bottom w:val="single" w:sz="4" w:space="0" w:color="auto"/>
              <w:right w:val="nil"/>
            </w:tcBorders>
            <w:shd w:val="clear" w:color="auto" w:fill="auto"/>
            <w:noWrap/>
            <w:vAlign w:val="bottom"/>
            <w:hideMark/>
          </w:tcPr>
          <w:p w14:paraId="265B42E6"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€ 4,922</w:t>
            </w:r>
          </w:p>
        </w:tc>
        <w:tc>
          <w:tcPr>
            <w:tcW w:w="599" w:type="pct"/>
            <w:vMerge w:val="restart"/>
            <w:tcBorders>
              <w:top w:val="single" w:sz="4" w:space="0" w:color="auto"/>
              <w:left w:val="nil"/>
              <w:bottom w:val="single" w:sz="4" w:space="0" w:color="auto"/>
              <w:right w:val="nil"/>
            </w:tcBorders>
            <w:shd w:val="clear" w:color="auto" w:fill="auto"/>
            <w:noWrap/>
            <w:vAlign w:val="center"/>
            <w:hideMark/>
          </w:tcPr>
          <w:p w14:paraId="16223DD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c>
          <w:tcPr>
            <w:tcW w:w="172" w:type="pct"/>
            <w:tcBorders>
              <w:left w:val="nil"/>
              <w:right w:val="nil"/>
            </w:tcBorders>
            <w:shd w:val="clear" w:color="auto" w:fill="auto"/>
            <w:noWrap/>
            <w:vAlign w:val="bottom"/>
            <w:hideMark/>
          </w:tcPr>
          <w:p w14:paraId="3AAAEAC6"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single" w:sz="4" w:space="0" w:color="auto"/>
              <w:right w:val="nil"/>
            </w:tcBorders>
            <w:shd w:val="clear" w:color="auto" w:fill="auto"/>
            <w:noWrap/>
            <w:vAlign w:val="bottom"/>
            <w:hideMark/>
          </w:tcPr>
          <w:p w14:paraId="49FD71F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€ 14,645</w:t>
            </w:r>
          </w:p>
        </w:tc>
        <w:tc>
          <w:tcPr>
            <w:tcW w:w="548" w:type="pct"/>
            <w:vMerge w:val="restart"/>
            <w:tcBorders>
              <w:top w:val="single" w:sz="4" w:space="0" w:color="auto"/>
              <w:left w:val="nil"/>
              <w:bottom w:val="single" w:sz="4" w:space="0" w:color="auto"/>
              <w:right w:val="nil"/>
            </w:tcBorders>
            <w:shd w:val="clear" w:color="auto" w:fill="auto"/>
            <w:noWrap/>
            <w:vAlign w:val="center"/>
            <w:hideMark/>
          </w:tcPr>
          <w:p w14:paraId="1B09E7E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c>
          <w:tcPr>
            <w:tcW w:w="415" w:type="pct"/>
            <w:tcBorders>
              <w:top w:val="single" w:sz="4" w:space="0" w:color="auto"/>
              <w:left w:val="nil"/>
              <w:bottom w:val="single" w:sz="4" w:space="0" w:color="auto"/>
              <w:right w:val="nil"/>
            </w:tcBorders>
            <w:shd w:val="clear" w:color="auto" w:fill="auto"/>
            <w:noWrap/>
            <w:vAlign w:val="bottom"/>
            <w:hideMark/>
          </w:tcPr>
          <w:p w14:paraId="6611395D"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€ 7,828</w:t>
            </w:r>
          </w:p>
        </w:tc>
        <w:tc>
          <w:tcPr>
            <w:tcW w:w="548" w:type="pct"/>
            <w:tcBorders>
              <w:top w:val="single" w:sz="4" w:space="0" w:color="auto"/>
              <w:left w:val="nil"/>
              <w:bottom w:val="single" w:sz="4" w:space="0" w:color="auto"/>
              <w:right w:val="nil"/>
            </w:tcBorders>
            <w:shd w:val="clear" w:color="auto" w:fill="auto"/>
            <w:noWrap/>
            <w:vAlign w:val="bottom"/>
            <w:hideMark/>
          </w:tcPr>
          <w:p w14:paraId="3DD29F71"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w:t>
            </w:r>
          </w:p>
        </w:tc>
      </w:tr>
      <w:tr w:rsidR="008F4C5D" w:rsidRPr="00DE7F96" w14:paraId="3FDA0818" w14:textId="77777777" w:rsidTr="00824DD3">
        <w:trPr>
          <w:trHeight w:val="227"/>
        </w:trPr>
        <w:tc>
          <w:tcPr>
            <w:tcW w:w="864" w:type="pct"/>
            <w:tcBorders>
              <w:top w:val="single" w:sz="4" w:space="0" w:color="auto"/>
              <w:left w:val="nil"/>
              <w:bottom w:val="nil"/>
              <w:right w:val="nil"/>
            </w:tcBorders>
            <w:shd w:val="clear" w:color="auto" w:fill="auto"/>
            <w:noWrap/>
            <w:vAlign w:val="bottom"/>
            <w:hideMark/>
          </w:tcPr>
          <w:p w14:paraId="0D6F449D"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Moderate AD</w:t>
            </w:r>
          </w:p>
        </w:tc>
        <w:tc>
          <w:tcPr>
            <w:tcW w:w="453" w:type="pct"/>
            <w:tcBorders>
              <w:top w:val="single" w:sz="4" w:space="0" w:color="auto"/>
              <w:left w:val="nil"/>
              <w:bottom w:val="nil"/>
              <w:right w:val="nil"/>
            </w:tcBorders>
            <w:shd w:val="clear" w:color="auto" w:fill="auto"/>
            <w:noWrap/>
            <w:vAlign w:val="bottom"/>
            <w:hideMark/>
          </w:tcPr>
          <w:p w14:paraId="00A7ED8B"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€ 19,709</w:t>
            </w:r>
          </w:p>
        </w:tc>
        <w:tc>
          <w:tcPr>
            <w:tcW w:w="533" w:type="pct"/>
            <w:vMerge/>
            <w:tcBorders>
              <w:top w:val="single" w:sz="4" w:space="0" w:color="auto"/>
              <w:left w:val="nil"/>
              <w:bottom w:val="single" w:sz="4" w:space="0" w:color="000000"/>
              <w:right w:val="nil"/>
            </w:tcBorders>
            <w:shd w:val="clear" w:color="auto" w:fill="auto"/>
            <w:vAlign w:val="center"/>
            <w:hideMark/>
          </w:tcPr>
          <w:p w14:paraId="45508AF1"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nil"/>
              <w:right w:val="nil"/>
            </w:tcBorders>
            <w:shd w:val="clear" w:color="auto" w:fill="auto"/>
            <w:noWrap/>
            <w:vAlign w:val="bottom"/>
            <w:hideMark/>
          </w:tcPr>
          <w:p w14:paraId="3DEF2827"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€ 4,922</w:t>
            </w:r>
          </w:p>
        </w:tc>
        <w:tc>
          <w:tcPr>
            <w:tcW w:w="599" w:type="pct"/>
            <w:vMerge/>
            <w:tcBorders>
              <w:top w:val="single" w:sz="4" w:space="0" w:color="auto"/>
              <w:left w:val="nil"/>
              <w:bottom w:val="single" w:sz="4" w:space="0" w:color="000000"/>
              <w:right w:val="nil"/>
            </w:tcBorders>
            <w:shd w:val="clear" w:color="auto" w:fill="auto"/>
            <w:vAlign w:val="center"/>
            <w:hideMark/>
          </w:tcPr>
          <w:p w14:paraId="1AE434FD" w14:textId="77777777" w:rsidR="008F4C5D" w:rsidRPr="009A034A" w:rsidRDefault="008F4C5D" w:rsidP="00824DD3">
            <w:pPr>
              <w:spacing w:after="0" w:line="240" w:lineRule="auto"/>
              <w:rPr>
                <w:rFonts w:eastAsia="Times New Roman"/>
                <w:szCs w:val="20"/>
                <w:lang w:eastAsia="en-GB"/>
              </w:rPr>
            </w:pPr>
          </w:p>
        </w:tc>
        <w:tc>
          <w:tcPr>
            <w:tcW w:w="172" w:type="pct"/>
            <w:tcBorders>
              <w:left w:val="nil"/>
              <w:bottom w:val="nil"/>
              <w:right w:val="nil"/>
            </w:tcBorders>
            <w:shd w:val="clear" w:color="auto" w:fill="auto"/>
            <w:noWrap/>
            <w:vAlign w:val="bottom"/>
            <w:hideMark/>
          </w:tcPr>
          <w:p w14:paraId="3FD19910"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single" w:sz="4" w:space="0" w:color="auto"/>
              <w:left w:val="nil"/>
              <w:bottom w:val="nil"/>
              <w:right w:val="nil"/>
            </w:tcBorders>
            <w:shd w:val="clear" w:color="auto" w:fill="auto"/>
            <w:noWrap/>
            <w:vAlign w:val="bottom"/>
            <w:hideMark/>
          </w:tcPr>
          <w:p w14:paraId="66E9DBC5"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€ 19,178</w:t>
            </w:r>
          </w:p>
        </w:tc>
        <w:tc>
          <w:tcPr>
            <w:tcW w:w="548" w:type="pct"/>
            <w:vMerge/>
            <w:tcBorders>
              <w:top w:val="single" w:sz="4" w:space="0" w:color="auto"/>
              <w:left w:val="nil"/>
              <w:bottom w:val="single" w:sz="4" w:space="0" w:color="000000"/>
              <w:right w:val="nil"/>
            </w:tcBorders>
            <w:shd w:val="clear" w:color="auto" w:fill="auto"/>
            <w:vAlign w:val="center"/>
            <w:hideMark/>
          </w:tcPr>
          <w:p w14:paraId="34A0F00E" w14:textId="77777777" w:rsidR="008F4C5D" w:rsidRPr="009A034A" w:rsidRDefault="008F4C5D" w:rsidP="00824DD3">
            <w:pPr>
              <w:spacing w:after="0" w:line="240" w:lineRule="auto"/>
              <w:rPr>
                <w:rFonts w:eastAsia="Times New Roman"/>
                <w:szCs w:val="20"/>
                <w:lang w:eastAsia="en-GB"/>
              </w:rPr>
            </w:pPr>
          </w:p>
        </w:tc>
        <w:tc>
          <w:tcPr>
            <w:tcW w:w="415" w:type="pct"/>
            <w:tcBorders>
              <w:top w:val="single" w:sz="4" w:space="0" w:color="auto"/>
              <w:left w:val="nil"/>
              <w:bottom w:val="nil"/>
              <w:right w:val="nil"/>
            </w:tcBorders>
            <w:shd w:val="clear" w:color="auto" w:fill="auto"/>
            <w:noWrap/>
            <w:vAlign w:val="bottom"/>
            <w:hideMark/>
          </w:tcPr>
          <w:p w14:paraId="1D261A9C"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€ 10,251</w:t>
            </w:r>
          </w:p>
        </w:tc>
        <w:tc>
          <w:tcPr>
            <w:tcW w:w="548" w:type="pct"/>
            <w:vMerge w:val="restart"/>
            <w:tcBorders>
              <w:top w:val="single" w:sz="4" w:space="0" w:color="auto"/>
              <w:left w:val="nil"/>
              <w:bottom w:val="single" w:sz="4" w:space="0" w:color="000000"/>
              <w:right w:val="nil"/>
            </w:tcBorders>
            <w:shd w:val="clear" w:color="auto" w:fill="auto"/>
            <w:noWrap/>
            <w:vAlign w:val="center"/>
            <w:hideMark/>
          </w:tcPr>
          <w:p w14:paraId="59D79E20" w14:textId="77777777" w:rsidR="008F4C5D" w:rsidRPr="006F5361" w:rsidRDefault="008F4C5D" w:rsidP="00824DD3">
            <w:pPr>
              <w:spacing w:after="0" w:line="240" w:lineRule="auto"/>
              <w:rPr>
                <w:rFonts w:eastAsia="Times New Roman"/>
                <w:szCs w:val="20"/>
                <w:lang w:eastAsia="en-GB"/>
              </w:rPr>
            </w:pPr>
            <w:r w:rsidRPr="009A034A">
              <w:rPr>
                <w:rFonts w:eastAsia="Times New Roman"/>
                <w:noProof/>
                <w:szCs w:val="20"/>
                <w:lang w:eastAsia="en-GB"/>
              </w:rPr>
              <w:t>(15)</w:t>
            </w:r>
          </w:p>
        </w:tc>
      </w:tr>
      <w:tr w:rsidR="008F4C5D" w:rsidRPr="00DE7F96" w14:paraId="11426C17" w14:textId="77777777" w:rsidTr="00824DD3">
        <w:trPr>
          <w:trHeight w:val="227"/>
        </w:trPr>
        <w:tc>
          <w:tcPr>
            <w:tcW w:w="864" w:type="pct"/>
            <w:tcBorders>
              <w:top w:val="nil"/>
              <w:left w:val="nil"/>
              <w:bottom w:val="single" w:sz="4" w:space="0" w:color="auto"/>
              <w:right w:val="nil"/>
            </w:tcBorders>
            <w:shd w:val="clear" w:color="auto" w:fill="auto"/>
            <w:noWrap/>
            <w:vAlign w:val="bottom"/>
            <w:hideMark/>
          </w:tcPr>
          <w:p w14:paraId="2A754BB9" w14:textId="77777777" w:rsidR="008F4C5D" w:rsidRPr="009A034A" w:rsidRDefault="008F4C5D" w:rsidP="00824DD3">
            <w:pPr>
              <w:spacing w:after="0" w:line="240" w:lineRule="auto"/>
              <w:ind w:firstLineChars="200" w:firstLine="400"/>
              <w:rPr>
                <w:rFonts w:eastAsia="Times New Roman"/>
                <w:szCs w:val="20"/>
                <w:lang w:eastAsia="en-GB"/>
              </w:rPr>
            </w:pPr>
            <w:r w:rsidRPr="009A034A">
              <w:rPr>
                <w:rFonts w:eastAsia="Times New Roman"/>
                <w:szCs w:val="20"/>
                <w:lang w:eastAsia="en-GB"/>
              </w:rPr>
              <w:t>Severe AD</w:t>
            </w:r>
          </w:p>
        </w:tc>
        <w:tc>
          <w:tcPr>
            <w:tcW w:w="453" w:type="pct"/>
            <w:tcBorders>
              <w:top w:val="nil"/>
              <w:left w:val="nil"/>
              <w:bottom w:val="single" w:sz="4" w:space="0" w:color="auto"/>
              <w:right w:val="nil"/>
            </w:tcBorders>
            <w:shd w:val="clear" w:color="auto" w:fill="auto"/>
            <w:noWrap/>
            <w:vAlign w:val="bottom"/>
            <w:hideMark/>
          </w:tcPr>
          <w:p w14:paraId="70E6CB3A"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€ 19,995</w:t>
            </w:r>
          </w:p>
        </w:tc>
        <w:tc>
          <w:tcPr>
            <w:tcW w:w="533" w:type="pct"/>
            <w:vMerge/>
            <w:tcBorders>
              <w:top w:val="nil"/>
              <w:left w:val="nil"/>
              <w:bottom w:val="single" w:sz="4" w:space="0" w:color="000000"/>
              <w:right w:val="nil"/>
            </w:tcBorders>
            <w:shd w:val="clear" w:color="auto" w:fill="auto"/>
            <w:vAlign w:val="center"/>
            <w:hideMark/>
          </w:tcPr>
          <w:p w14:paraId="610F53CC"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single" w:sz="4" w:space="0" w:color="auto"/>
              <w:right w:val="nil"/>
            </w:tcBorders>
            <w:shd w:val="clear" w:color="auto" w:fill="auto"/>
            <w:noWrap/>
            <w:vAlign w:val="bottom"/>
            <w:hideMark/>
          </w:tcPr>
          <w:p w14:paraId="240EB053"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€ 4,922</w:t>
            </w:r>
          </w:p>
        </w:tc>
        <w:tc>
          <w:tcPr>
            <w:tcW w:w="599" w:type="pct"/>
            <w:vMerge/>
            <w:tcBorders>
              <w:top w:val="nil"/>
              <w:left w:val="nil"/>
              <w:bottom w:val="single" w:sz="4" w:space="0" w:color="000000"/>
              <w:right w:val="nil"/>
            </w:tcBorders>
            <w:shd w:val="clear" w:color="auto" w:fill="auto"/>
            <w:vAlign w:val="center"/>
            <w:hideMark/>
          </w:tcPr>
          <w:p w14:paraId="628F1340" w14:textId="77777777" w:rsidR="008F4C5D" w:rsidRPr="009A034A" w:rsidRDefault="008F4C5D" w:rsidP="00824DD3">
            <w:pPr>
              <w:spacing w:after="0" w:line="240" w:lineRule="auto"/>
              <w:rPr>
                <w:rFonts w:eastAsia="Times New Roman"/>
                <w:szCs w:val="20"/>
                <w:lang w:eastAsia="en-GB"/>
              </w:rPr>
            </w:pPr>
          </w:p>
        </w:tc>
        <w:tc>
          <w:tcPr>
            <w:tcW w:w="172" w:type="pct"/>
            <w:tcBorders>
              <w:top w:val="nil"/>
              <w:left w:val="nil"/>
              <w:right w:val="nil"/>
            </w:tcBorders>
            <w:shd w:val="clear" w:color="auto" w:fill="auto"/>
            <w:noWrap/>
            <w:vAlign w:val="bottom"/>
            <w:hideMark/>
          </w:tcPr>
          <w:p w14:paraId="25E279CF" w14:textId="77777777" w:rsidR="008F4C5D" w:rsidRPr="009A034A" w:rsidRDefault="008F4C5D" w:rsidP="00824DD3">
            <w:pPr>
              <w:spacing w:after="0" w:line="240" w:lineRule="auto"/>
              <w:rPr>
                <w:rFonts w:eastAsia="Times New Roman"/>
                <w:szCs w:val="20"/>
                <w:lang w:eastAsia="en-GB"/>
              </w:rPr>
            </w:pPr>
            <w:r w:rsidRPr="009A034A">
              <w:rPr>
                <w:rFonts w:eastAsia="Times New Roman"/>
                <w:szCs w:val="20"/>
                <w:lang w:eastAsia="en-GB"/>
              </w:rPr>
              <w:t> </w:t>
            </w:r>
          </w:p>
        </w:tc>
        <w:tc>
          <w:tcPr>
            <w:tcW w:w="453" w:type="pct"/>
            <w:tcBorders>
              <w:top w:val="nil"/>
              <w:left w:val="nil"/>
              <w:bottom w:val="single" w:sz="4" w:space="0" w:color="auto"/>
              <w:right w:val="nil"/>
            </w:tcBorders>
            <w:shd w:val="clear" w:color="auto" w:fill="auto"/>
            <w:noWrap/>
            <w:vAlign w:val="bottom"/>
            <w:hideMark/>
          </w:tcPr>
          <w:p w14:paraId="7C67C1D4"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€ 27,151</w:t>
            </w:r>
          </w:p>
        </w:tc>
        <w:tc>
          <w:tcPr>
            <w:tcW w:w="548" w:type="pct"/>
            <w:vMerge/>
            <w:tcBorders>
              <w:top w:val="nil"/>
              <w:left w:val="nil"/>
              <w:bottom w:val="single" w:sz="4" w:space="0" w:color="000000"/>
              <w:right w:val="nil"/>
            </w:tcBorders>
            <w:shd w:val="clear" w:color="auto" w:fill="auto"/>
            <w:vAlign w:val="center"/>
            <w:hideMark/>
          </w:tcPr>
          <w:p w14:paraId="3383D4BB" w14:textId="77777777" w:rsidR="008F4C5D" w:rsidRPr="009A034A" w:rsidRDefault="008F4C5D" w:rsidP="00824DD3">
            <w:pPr>
              <w:spacing w:after="0" w:line="240" w:lineRule="auto"/>
              <w:rPr>
                <w:rFonts w:eastAsia="Times New Roman"/>
                <w:szCs w:val="20"/>
                <w:lang w:eastAsia="en-GB"/>
              </w:rPr>
            </w:pPr>
          </w:p>
        </w:tc>
        <w:tc>
          <w:tcPr>
            <w:tcW w:w="415" w:type="pct"/>
            <w:tcBorders>
              <w:top w:val="nil"/>
              <w:left w:val="nil"/>
              <w:bottom w:val="single" w:sz="4" w:space="0" w:color="auto"/>
              <w:right w:val="nil"/>
            </w:tcBorders>
            <w:shd w:val="clear" w:color="auto" w:fill="auto"/>
            <w:noWrap/>
            <w:vAlign w:val="bottom"/>
            <w:hideMark/>
          </w:tcPr>
          <w:p w14:paraId="6384E75E" w14:textId="77777777" w:rsidR="008F4C5D" w:rsidRPr="009A034A" w:rsidRDefault="008F4C5D" w:rsidP="00824DD3">
            <w:pPr>
              <w:spacing w:after="0" w:line="240" w:lineRule="auto"/>
              <w:jc w:val="right"/>
              <w:rPr>
                <w:rFonts w:eastAsia="Times New Roman"/>
                <w:szCs w:val="20"/>
                <w:lang w:eastAsia="en-GB"/>
              </w:rPr>
            </w:pPr>
            <w:r w:rsidRPr="009A034A">
              <w:rPr>
                <w:rFonts w:eastAsia="Times New Roman"/>
                <w:szCs w:val="20"/>
                <w:lang w:eastAsia="en-GB"/>
              </w:rPr>
              <w:t>€ 8,833</w:t>
            </w:r>
          </w:p>
        </w:tc>
        <w:tc>
          <w:tcPr>
            <w:tcW w:w="548" w:type="pct"/>
            <w:vMerge/>
            <w:tcBorders>
              <w:top w:val="nil"/>
              <w:left w:val="nil"/>
              <w:bottom w:val="single" w:sz="4" w:space="0" w:color="000000"/>
              <w:right w:val="nil"/>
            </w:tcBorders>
            <w:shd w:val="clear" w:color="auto" w:fill="auto"/>
            <w:vAlign w:val="center"/>
            <w:hideMark/>
          </w:tcPr>
          <w:p w14:paraId="7CACEE64" w14:textId="77777777" w:rsidR="008F4C5D" w:rsidRPr="009A034A" w:rsidRDefault="008F4C5D" w:rsidP="00824DD3">
            <w:pPr>
              <w:spacing w:after="0" w:line="240" w:lineRule="auto"/>
              <w:rPr>
                <w:rFonts w:eastAsia="Times New Roman"/>
                <w:szCs w:val="20"/>
                <w:lang w:eastAsia="en-GB"/>
              </w:rPr>
            </w:pPr>
          </w:p>
        </w:tc>
      </w:tr>
    </w:tbl>
    <w:p w14:paraId="3C396847" w14:textId="77777777" w:rsidR="008F4C5D" w:rsidRPr="009A034A" w:rsidRDefault="008F4C5D" w:rsidP="008F4C5D">
      <w:pPr>
        <w:rPr>
          <w:szCs w:val="20"/>
          <w:lang w:val="pt-PT"/>
        </w:rPr>
      </w:pPr>
    </w:p>
    <w:p w14:paraId="01622EEF"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rPr>
        <w:t xml:space="preserve">Sources: </w:t>
      </w:r>
      <w:r w:rsidRPr="009A034A">
        <w:rPr>
          <w:rFonts w:ascii="Arial" w:hAnsi="Arial"/>
          <w:i w:val="0"/>
          <w:noProof/>
          <w:color w:val="auto"/>
          <w:sz w:val="20"/>
          <w:szCs w:val="20"/>
        </w:rPr>
        <w:t>(11–21)</w:t>
      </w:r>
    </w:p>
    <w:p w14:paraId="2EAF30B6"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rPr>
        <w:lastRenderedPageBreak/>
        <w:t xml:space="preserve">AD, Alzheimer’s disease; MCI-AD, mild cognitive impairment due to AD; RAMQ, </w:t>
      </w:r>
      <w:proofErr w:type="spellStart"/>
      <w:r w:rsidRPr="009A034A">
        <w:rPr>
          <w:rFonts w:ascii="Arial" w:hAnsi="Arial"/>
          <w:color w:val="auto"/>
          <w:sz w:val="20"/>
          <w:szCs w:val="20"/>
        </w:rPr>
        <w:t>Régie</w:t>
      </w:r>
      <w:proofErr w:type="spellEnd"/>
      <w:r w:rsidRPr="009A034A">
        <w:rPr>
          <w:rFonts w:ascii="Arial" w:hAnsi="Arial"/>
          <w:color w:val="auto"/>
          <w:sz w:val="20"/>
          <w:szCs w:val="20"/>
        </w:rPr>
        <w:t xml:space="preserve"> de </w:t>
      </w:r>
      <w:proofErr w:type="spellStart"/>
      <w:r w:rsidRPr="009A034A">
        <w:rPr>
          <w:rFonts w:ascii="Arial" w:hAnsi="Arial"/>
          <w:color w:val="auto"/>
          <w:sz w:val="20"/>
          <w:szCs w:val="20"/>
        </w:rPr>
        <w:t>l’Assurance</w:t>
      </w:r>
      <w:proofErr w:type="spellEnd"/>
      <w:r w:rsidRPr="009A034A">
        <w:rPr>
          <w:rFonts w:ascii="Arial" w:hAnsi="Arial"/>
          <w:color w:val="auto"/>
          <w:sz w:val="20"/>
          <w:szCs w:val="20"/>
        </w:rPr>
        <w:t xml:space="preserve"> </w:t>
      </w:r>
      <w:proofErr w:type="spellStart"/>
      <w:r w:rsidRPr="009A034A">
        <w:rPr>
          <w:rFonts w:ascii="Arial" w:hAnsi="Arial"/>
          <w:color w:val="auto"/>
          <w:sz w:val="20"/>
          <w:szCs w:val="20"/>
        </w:rPr>
        <w:t>Maladie</w:t>
      </w:r>
      <w:proofErr w:type="spellEnd"/>
      <w:r w:rsidRPr="009A034A">
        <w:rPr>
          <w:rFonts w:ascii="Arial" w:hAnsi="Arial"/>
          <w:color w:val="auto"/>
          <w:sz w:val="20"/>
          <w:szCs w:val="20"/>
        </w:rPr>
        <w:t xml:space="preserve"> du Québec.</w:t>
      </w:r>
    </w:p>
    <w:p w14:paraId="11EC7E34"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Cost assumed to be the same as for a person with mild AD who was institutionalized.</w:t>
      </w:r>
    </w:p>
    <w:p w14:paraId="38B245D4"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Direct medical costs for community-based individuals with mild AD, moderate AD and severe AD in Italy were 14.42%, 30.07% and 30.70% lower than for their counterparties in Spain. We have used these values to extrapolate direct medical care costs for institutionalized people in Italy based on direct medical costs for institutionalized people in Spain </w:t>
      </w:r>
      <w:r w:rsidRPr="009A034A">
        <w:rPr>
          <w:rFonts w:ascii="Arial" w:hAnsi="Arial"/>
          <w:i w:val="0"/>
          <w:noProof/>
          <w:color w:val="auto"/>
          <w:sz w:val="20"/>
          <w:szCs w:val="20"/>
        </w:rPr>
        <w:t>(11)</w:t>
      </w:r>
      <w:r w:rsidRPr="009A034A">
        <w:rPr>
          <w:rFonts w:ascii="Arial" w:hAnsi="Arial"/>
          <w:color w:val="auto"/>
          <w:sz w:val="20"/>
          <w:szCs w:val="20"/>
        </w:rPr>
        <w:t>.</w:t>
      </w:r>
    </w:p>
    <w:p w14:paraId="2A2DA94D"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Calculated from costs for people with mild AD for the same country and cost category by extrapolating from Robinson 2020 </w:t>
      </w:r>
      <w:r w:rsidRPr="009A034A">
        <w:rPr>
          <w:rFonts w:ascii="Arial" w:hAnsi="Arial"/>
          <w:i w:val="0"/>
          <w:noProof/>
          <w:color w:val="auto"/>
          <w:sz w:val="20"/>
          <w:szCs w:val="20"/>
        </w:rPr>
        <w:t>(21)</w:t>
      </w:r>
      <w:r w:rsidRPr="009A034A">
        <w:rPr>
          <w:rFonts w:ascii="Arial" w:hAnsi="Arial"/>
          <w:color w:val="auto"/>
          <w:sz w:val="20"/>
          <w:szCs w:val="20"/>
        </w:rPr>
        <w:t>. Robinson et al. reported that people with MCI-AD had 14.75%, 45.96% and 54.76% lower direct medical, direct non-medical and informal care costs than people with mild AD, respectively.</w:t>
      </w:r>
    </w:p>
    <w:p w14:paraId="34C4B183"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Calculated from informal care costs in people with moderate AD in an institutionalized setting by extrapolating from </w:t>
      </w:r>
      <w:r w:rsidRPr="009A034A">
        <w:rPr>
          <w:rFonts w:ascii="Arial" w:hAnsi="Arial"/>
          <w:i w:val="0"/>
          <w:noProof/>
          <w:color w:val="auto"/>
          <w:sz w:val="20"/>
          <w:szCs w:val="20"/>
        </w:rPr>
        <w:t>Prince et al. (2014)</w:t>
      </w:r>
      <w:r w:rsidRPr="009A034A">
        <w:rPr>
          <w:rFonts w:ascii="Arial" w:hAnsi="Arial"/>
          <w:color w:val="auto"/>
          <w:sz w:val="20"/>
          <w:szCs w:val="20"/>
        </w:rPr>
        <w:t>. Prince reported informal care costs for people with mild AD to be 63.22% lower than for people with moderate AD who were also institutionalized.</w:t>
      </w:r>
    </w:p>
    <w:p w14:paraId="78DAAD74"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Assumed that informal carers would visit relatives for 3 hours a week, over 52 weeks. Each hour was valued using country-specific average hourly wages </w:t>
      </w:r>
      <w:r w:rsidRPr="009A034A">
        <w:rPr>
          <w:rFonts w:ascii="Arial" w:hAnsi="Arial"/>
          <w:i w:val="0"/>
          <w:noProof/>
          <w:color w:val="auto"/>
          <w:sz w:val="20"/>
          <w:szCs w:val="20"/>
        </w:rPr>
        <w:t>(22)</w:t>
      </w:r>
      <w:r w:rsidRPr="009A034A">
        <w:rPr>
          <w:rFonts w:ascii="Arial" w:hAnsi="Arial"/>
          <w:color w:val="auto"/>
          <w:sz w:val="20"/>
          <w:szCs w:val="20"/>
        </w:rPr>
        <w:t>.</w:t>
      </w:r>
    </w:p>
    <w:p w14:paraId="783D2430" w14:textId="77777777" w:rsidR="008F4C5D" w:rsidRPr="009A034A" w:rsidRDefault="008F4C5D" w:rsidP="008F4C5D">
      <w:pPr>
        <w:pStyle w:val="Lgende"/>
        <w:rPr>
          <w:rFonts w:ascii="Arial" w:hAnsi="Arial"/>
          <w:color w:val="auto"/>
          <w:sz w:val="20"/>
          <w:szCs w:val="20"/>
        </w:rPr>
      </w:pPr>
      <w:proofErr w:type="gramStart"/>
      <w:r w:rsidRPr="009A034A">
        <w:rPr>
          <w:rFonts w:ascii="Arial" w:hAnsi="Arial"/>
          <w:color w:val="auto"/>
          <w:sz w:val="20"/>
          <w:szCs w:val="20"/>
          <w:vertAlign w:val="superscript"/>
        </w:rPr>
        <w:t>{</w:t>
      </w:r>
      <w:r w:rsidRPr="009A034A">
        <w:rPr>
          <w:rFonts w:ascii="Arial" w:hAnsi="Arial"/>
          <w:color w:val="auto"/>
          <w:sz w:val="20"/>
          <w:szCs w:val="20"/>
        </w:rPr>
        <w:t xml:space="preserve"> Calculated</w:t>
      </w:r>
      <w:proofErr w:type="gramEnd"/>
      <w:r w:rsidRPr="009A034A">
        <w:rPr>
          <w:rFonts w:ascii="Arial" w:hAnsi="Arial"/>
          <w:color w:val="auto"/>
          <w:sz w:val="20"/>
          <w:szCs w:val="20"/>
        </w:rPr>
        <w:t xml:space="preserve"> using average accommodation fee rates for individual, 2 -bed and 3-bed rooms </w:t>
      </w:r>
      <w:r w:rsidRPr="009A034A">
        <w:rPr>
          <w:rFonts w:ascii="Arial" w:hAnsi="Arial"/>
          <w:i w:val="0"/>
          <w:noProof/>
          <w:color w:val="auto"/>
          <w:sz w:val="20"/>
          <w:szCs w:val="20"/>
        </w:rPr>
        <w:t>(19)</w:t>
      </w:r>
      <w:r w:rsidRPr="009A034A">
        <w:rPr>
          <w:rFonts w:ascii="Arial" w:hAnsi="Arial"/>
          <w:color w:val="auto"/>
          <w:sz w:val="20"/>
          <w:szCs w:val="20"/>
        </w:rPr>
        <w:t>.</w:t>
      </w:r>
    </w:p>
    <w:p w14:paraId="5CA238C0"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vertAlign w:val="superscript"/>
        </w:rPr>
        <w:t>#</w:t>
      </w:r>
      <w:r w:rsidRPr="009A034A">
        <w:rPr>
          <w:rFonts w:ascii="Arial" w:hAnsi="Arial"/>
          <w:color w:val="auto"/>
          <w:sz w:val="20"/>
          <w:szCs w:val="20"/>
        </w:rPr>
        <w:t xml:space="preserve"> Calculated based on values for US individuals with the same AD severity in the community. People with mild AD were associated with 2.31% and 7.32% lower direct medical and direct non-medical costs than people with moderate AD, respectively.</w:t>
      </w:r>
    </w:p>
    <w:p w14:paraId="56680C91" w14:textId="77777777" w:rsidR="008F4C5D" w:rsidRPr="009A034A" w:rsidRDefault="008F4C5D" w:rsidP="008F4C5D">
      <w:pPr>
        <w:pStyle w:val="Lgende"/>
        <w:rPr>
          <w:rFonts w:ascii="Arial" w:hAnsi="Arial"/>
          <w:color w:val="auto"/>
          <w:sz w:val="20"/>
          <w:szCs w:val="20"/>
        </w:rPr>
      </w:pPr>
      <w:r w:rsidRPr="009A034A">
        <w:rPr>
          <w:rFonts w:ascii="Arial" w:hAnsi="Arial"/>
          <w:color w:val="auto"/>
          <w:sz w:val="20"/>
          <w:szCs w:val="20"/>
        </w:rPr>
        <w:t xml:space="preserve">** Model structure used to also produce results for the US and Canada. </w:t>
      </w:r>
    </w:p>
    <w:p w14:paraId="70B70950" w14:textId="77777777" w:rsidR="008F4C5D" w:rsidRPr="00A644C9" w:rsidRDefault="008F4C5D" w:rsidP="008F4C5D">
      <w:pPr>
        <w:pStyle w:val="Lgende"/>
        <w:rPr>
          <w:rFonts w:ascii="Arial" w:hAnsi="Arial"/>
        </w:rPr>
      </w:pPr>
    </w:p>
    <w:p w14:paraId="38ED3ED2" w14:textId="77777777" w:rsidR="008F4C5D" w:rsidRPr="00A644C9" w:rsidRDefault="008F4C5D" w:rsidP="008F4C5D">
      <w:pPr>
        <w:sectPr w:rsidR="008F4C5D" w:rsidRPr="00A644C9" w:rsidSect="00225F33">
          <w:pgSz w:w="16838" w:h="11906" w:orient="landscape"/>
          <w:pgMar w:top="1247" w:right="1134" w:bottom="1247" w:left="1134" w:header="708" w:footer="708" w:gutter="0"/>
          <w:cols w:space="708"/>
          <w:docGrid w:linePitch="360"/>
        </w:sectPr>
      </w:pPr>
    </w:p>
    <w:p w14:paraId="008FC267" w14:textId="77777777" w:rsidR="008F4C5D" w:rsidRPr="00A644C9" w:rsidRDefault="008F4C5D" w:rsidP="008F4C5D">
      <w:pPr>
        <w:pStyle w:val="Titre2"/>
      </w:pPr>
      <w:bookmarkStart w:id="3" w:name="_Toc100152736"/>
      <w:r w:rsidRPr="00A644C9">
        <w:lastRenderedPageBreak/>
        <w:t>Disaggregated results</w:t>
      </w:r>
      <w:bookmarkEnd w:id="3"/>
    </w:p>
    <w:p w14:paraId="2621A12B" w14:textId="77777777" w:rsidR="008F4C5D" w:rsidRPr="009A034A" w:rsidRDefault="008F4C5D" w:rsidP="008F4C5D">
      <w:pPr>
        <w:rPr>
          <w:szCs w:val="20"/>
        </w:rPr>
      </w:pPr>
      <w:r w:rsidRPr="009A034A">
        <w:rPr>
          <w:b/>
          <w:bCs/>
          <w:szCs w:val="20"/>
        </w:rPr>
        <w:t xml:space="preserve">Figure 1: </w:t>
      </w:r>
      <w:r w:rsidRPr="009A034A">
        <w:rPr>
          <w:szCs w:val="20"/>
        </w:rPr>
        <w:t xml:space="preserve">Three scenarios assessing the impact of Hypothetical DMT on the present value of the lifetime AD-related costs for a cohort aged 65 and over with prevalent MCI-AD in 2022 for France (A), Germany (B), Italy (C), Spain (D), Sweden (E), and the UK (F). </w:t>
      </w:r>
    </w:p>
    <w:p w14:paraId="7330A77D" w14:textId="77777777" w:rsidR="008F4C5D" w:rsidRDefault="008F4C5D" w:rsidP="008F4C5D">
      <w:r>
        <w:rPr>
          <w:noProof/>
        </w:rPr>
        <mc:AlternateContent>
          <mc:Choice Requires="wps">
            <w:drawing>
              <wp:anchor distT="45720" distB="45720" distL="114300" distR="114300" simplePos="0" relativeHeight="251659264" behindDoc="0" locked="0" layoutInCell="1" allowOverlap="1" wp14:anchorId="7674D18B" wp14:editId="7A97B4CF">
                <wp:simplePos x="0" y="0"/>
                <wp:positionH relativeFrom="margin">
                  <wp:align>left</wp:align>
                </wp:positionH>
                <wp:positionV relativeFrom="paragraph">
                  <wp:posOffset>22225</wp:posOffset>
                </wp:positionV>
                <wp:extent cx="1495425" cy="290195"/>
                <wp:effectExtent l="0" t="0" r="0"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95425" cy="290195"/>
                        </a:xfrm>
                        <a:prstGeom prst="rect">
                          <a:avLst/>
                        </a:prstGeom>
                        <a:noFill/>
                        <a:ln w="9525">
                          <a:noFill/>
                          <a:miter lim="800000"/>
                          <a:headEnd/>
                          <a:tailEnd/>
                        </a:ln>
                      </wps:spPr>
                      <wps:txbx>
                        <w:txbxContent>
                          <w:p w14:paraId="514BE4A6" w14:textId="77777777" w:rsidR="008F4C5D" w:rsidRPr="009A034A" w:rsidRDefault="008F4C5D" w:rsidP="008F4C5D">
                            <w:pPr>
                              <w:rPr>
                                <w:b/>
                                <w:bCs/>
                                <w:lang w:val="en-US"/>
                              </w:rPr>
                            </w:pPr>
                            <w:r w:rsidRPr="009A034A">
                              <w:rPr>
                                <w:b/>
                                <w:bCs/>
                                <w:lang w:val="en-US"/>
                              </w:rPr>
                              <w:t>A) France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4D18B" id="_x0000_t202" coordsize="21600,21600" o:spt="202" path="m,l,21600r21600,l21600,xe">
                <v:stroke joinstyle="miter"/>
                <v:path gradientshapeok="t" o:connecttype="rect"/>
              </v:shapetype>
              <v:shape id="Zone de texte 16" o:spid="_x0000_s1026" type="#_x0000_t202" style="position:absolute;margin-left:0;margin-top:1.75pt;width:117.75pt;height:22.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" filled="f" stroked="f">
                <v:textbox>
                  <w:txbxContent>
                    <w:p w14:paraId="514BE4A6" w14:textId="77777777" w:rsidR="008F4C5D" w:rsidRPr="009A034A" w:rsidRDefault="008F4C5D" w:rsidP="008F4C5D">
                      <w:pPr>
                        <w:rPr>
                          <w:b/>
                          <w:bCs/>
                          <w:lang w:val="en-US"/>
                        </w:rPr>
                      </w:pPr>
                      <w:r w:rsidRPr="009A034A">
                        <w:rPr>
                          <w:b/>
                          <w:bCs/>
                          <w:lang w:val="en-US"/>
                        </w:rPr>
                        <w:t>A) France</w:t>
                      </w:r>
                    </w:p>
                  </w:txbxContent>
                </v:textbox>
                <w10:wrap anchorx="margin"/>
              </v:shape>
            </w:pict>
          </mc:Fallback>
        </mc:AlternateContent>
      </w:r>
      <w:r w:rsidRPr="00855FC9">
        <w:rPr>
          <w:noProof/>
        </w:rPr>
        <w:drawing>
          <wp:inline distT="0" distB="0" distL="0" distR="0" wp14:anchorId="29005805" wp14:editId="0D3D842C">
            <wp:extent cx="5943600" cy="2743200"/>
            <wp:effectExtent l="0" t="0" r="0" b="0"/>
            <wp:docPr id="5"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C966CF2" w14:textId="77777777" w:rsidR="008F4C5D" w:rsidRDefault="008F4C5D" w:rsidP="008F4C5D">
      <w:r w:rsidRPr="00855FC9">
        <w:rPr>
          <w:noProof/>
        </w:rPr>
        <w:drawing>
          <wp:inline distT="0" distB="0" distL="0" distR="0" wp14:anchorId="0C0442FC" wp14:editId="1A8A7D77">
            <wp:extent cx="5943600" cy="2743200"/>
            <wp:effectExtent l="0" t="0" r="0" b="0"/>
            <wp:docPr id="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1DE4BD2" w14:textId="77777777" w:rsidR="008F4C5D" w:rsidRDefault="008F4C5D" w:rsidP="008F4C5D">
      <w:r w:rsidRPr="00855FC9">
        <w:rPr>
          <w:noProof/>
        </w:rPr>
        <w:lastRenderedPageBreak/>
        <w:drawing>
          <wp:inline distT="0" distB="0" distL="0" distR="0" wp14:anchorId="4DFBEF62" wp14:editId="551B626F">
            <wp:extent cx="5943600" cy="2743200"/>
            <wp:effectExtent l="0" t="0" r="0" b="0"/>
            <wp:docPr id="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0F6AD6" w14:textId="77777777" w:rsidR="008F4C5D" w:rsidRDefault="008F4C5D" w:rsidP="008F4C5D">
      <w:r>
        <w:rPr>
          <w:noProof/>
        </w:rPr>
        <mc:AlternateContent>
          <mc:Choice Requires="wps">
            <w:drawing>
              <wp:anchor distT="0" distB="0" distL="114300" distR="114300" simplePos="0" relativeHeight="251661312" behindDoc="0" locked="0" layoutInCell="1" allowOverlap="1" wp14:anchorId="169C2261" wp14:editId="7EDFA5D9">
                <wp:simplePos x="0" y="0"/>
                <wp:positionH relativeFrom="column">
                  <wp:posOffset>0</wp:posOffset>
                </wp:positionH>
                <wp:positionV relativeFrom="paragraph">
                  <wp:posOffset>0</wp:posOffset>
                </wp:positionV>
                <wp:extent cx="1390650" cy="290195"/>
                <wp:effectExtent l="0" t="0" r="0" b="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290195"/>
                        </a:xfrm>
                        <a:prstGeom prst="rect">
                          <a:avLst/>
                        </a:prstGeom>
                        <a:noFill/>
                        <a:ln w="9525">
                          <a:noFill/>
                          <a:miter lim="800000"/>
                          <a:headEnd/>
                          <a:tailEnd/>
                        </a:ln>
                      </wps:spPr>
                      <wps:txbx>
                        <w:txbxContent>
                          <w:p w14:paraId="0A38A883" w14:textId="77777777" w:rsidR="008F4C5D" w:rsidRPr="009A034A" w:rsidRDefault="008F4C5D" w:rsidP="008F4C5D">
                            <w:pPr>
                              <w:spacing w:line="256" w:lineRule="auto"/>
                              <w:rPr>
                                <w:b/>
                                <w:bCs/>
                                <w:lang w:val="en-US"/>
                              </w:rPr>
                            </w:pPr>
                            <w:r w:rsidRPr="009A034A">
                              <w:rPr>
                                <w:b/>
                                <w:bCs/>
                                <w:u w:val="single"/>
                                <w:lang w:val="en-US"/>
                              </w:rPr>
                              <w:t>D) Spain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69C2261" id="Zone de texte 15" o:spid="_x0000_s1027" type="#_x0000_t202" style="position:absolute;margin-left:0;margin-top:0;width:109.5pt;height:2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" filled="f" stroked="f">
                <v:textbox>
                  <w:txbxContent>
                    <w:p w14:paraId="0A38A883" w14:textId="77777777" w:rsidR="008F4C5D" w:rsidRPr="009A034A" w:rsidRDefault="008F4C5D" w:rsidP="008F4C5D">
                      <w:pPr>
                        <w:spacing w:line="256" w:lineRule="auto"/>
                        <w:rPr>
                          <w:b/>
                          <w:bCs/>
                          <w:lang w:val="en-US"/>
                        </w:rPr>
                      </w:pPr>
                      <w:r w:rsidRPr="009A034A">
                        <w:rPr>
                          <w:b/>
                          <w:bCs/>
                          <w:u w:val="single"/>
                          <w:lang w:val="en-US"/>
                        </w:rPr>
                        <w:t>D) Spain</w:t>
                      </w:r>
                    </w:p>
                  </w:txbxContent>
                </v:textbox>
              </v:shape>
            </w:pict>
          </mc:Fallback>
        </mc:AlternateContent>
      </w:r>
      <w:r w:rsidRPr="00855FC9">
        <w:rPr>
          <w:noProof/>
        </w:rPr>
        <w:drawing>
          <wp:inline distT="0" distB="0" distL="0" distR="0" wp14:anchorId="64EA6207" wp14:editId="0EBF8B7A">
            <wp:extent cx="5943600" cy="2743200"/>
            <wp:effectExtent l="0" t="0" r="0" b="0"/>
            <wp:docPr id="8" name="Char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8292BF" w14:textId="77777777" w:rsidR="008F4C5D" w:rsidRDefault="008F4C5D" w:rsidP="008F4C5D">
      <w:r>
        <w:rPr>
          <w:noProof/>
        </w:rPr>
        <mc:AlternateContent>
          <mc:Choice Requires="wps">
            <w:drawing>
              <wp:anchor distT="0" distB="0" distL="114300" distR="114300" simplePos="0" relativeHeight="251662336" behindDoc="0" locked="0" layoutInCell="1" allowOverlap="1" wp14:anchorId="65566E22" wp14:editId="3FCBEBA3">
                <wp:simplePos x="0" y="0"/>
                <wp:positionH relativeFrom="margin">
                  <wp:align>left</wp:align>
                </wp:positionH>
                <wp:positionV relativeFrom="paragraph">
                  <wp:posOffset>3175</wp:posOffset>
                </wp:positionV>
                <wp:extent cx="1390650" cy="290195"/>
                <wp:effectExtent l="0" t="0" r="0" b="0"/>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290195"/>
                        </a:xfrm>
                        <a:prstGeom prst="rect">
                          <a:avLst/>
                        </a:prstGeom>
                        <a:noFill/>
                        <a:ln w="9525">
                          <a:noFill/>
                          <a:miter lim="800000"/>
                          <a:headEnd/>
                          <a:tailEnd/>
                        </a:ln>
                      </wps:spPr>
                      <wps:txbx>
                        <w:txbxContent>
                          <w:p w14:paraId="75F89AF2" w14:textId="77777777" w:rsidR="008F4C5D" w:rsidRPr="009A034A" w:rsidRDefault="008F4C5D" w:rsidP="008F4C5D">
                            <w:pPr>
                              <w:spacing w:line="256" w:lineRule="auto"/>
                              <w:rPr>
                                <w:b/>
                                <w:bCs/>
                                <w:lang w:val="en-US"/>
                              </w:rPr>
                            </w:pPr>
                            <w:r w:rsidRPr="009A034A">
                              <w:rPr>
                                <w:b/>
                                <w:bCs/>
                                <w:u w:val="single"/>
                                <w:lang w:val="en-US"/>
                              </w:rPr>
                              <w:t>E) Sweden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5566E22" id="Zone de texte 14" o:spid="_x0000_s1028" type="#_x0000_t202" style="position:absolute;margin-left:0;margin-top:.25pt;width:109.5pt;height:22.8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" filled="f" stroked="f">
                <v:textbox>
                  <w:txbxContent>
                    <w:p w14:paraId="75F89AF2" w14:textId="77777777" w:rsidR="008F4C5D" w:rsidRPr="009A034A" w:rsidRDefault="008F4C5D" w:rsidP="008F4C5D">
                      <w:pPr>
                        <w:spacing w:line="256" w:lineRule="auto"/>
                        <w:rPr>
                          <w:b/>
                          <w:bCs/>
                          <w:lang w:val="en-US"/>
                        </w:rPr>
                      </w:pPr>
                      <w:r w:rsidRPr="009A034A">
                        <w:rPr>
                          <w:b/>
                          <w:bCs/>
                          <w:u w:val="single"/>
                          <w:lang w:val="en-US"/>
                        </w:rPr>
                        <w:t>E) Sweden</w:t>
                      </w:r>
                    </w:p>
                  </w:txbxContent>
                </v:textbox>
                <w10:wrap anchorx="margin"/>
              </v:shape>
            </w:pict>
          </mc:Fallback>
        </mc:AlternateContent>
      </w:r>
      <w:r w:rsidRPr="00855FC9">
        <w:rPr>
          <w:noProof/>
        </w:rPr>
        <w:drawing>
          <wp:inline distT="0" distB="0" distL="0" distR="0" wp14:anchorId="0D1BAB87" wp14:editId="79900F50">
            <wp:extent cx="5943600" cy="2743200"/>
            <wp:effectExtent l="0" t="0" r="0" b="0"/>
            <wp:docPr id="9"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447EA7" w14:textId="77777777" w:rsidR="008F4C5D" w:rsidRPr="009A034A" w:rsidRDefault="008F4C5D" w:rsidP="008F4C5D">
      <w:r w:rsidRPr="00855FC9">
        <w:rPr>
          <w:noProof/>
        </w:rPr>
        <w:lastRenderedPageBreak/>
        <w:drawing>
          <wp:inline distT="0" distB="0" distL="0" distR="0" wp14:anchorId="26A875E3" wp14:editId="27BF48D4">
            <wp:extent cx="5943600" cy="2743200"/>
            <wp:effectExtent l="0" t="0" r="0" b="0"/>
            <wp:docPr id="10" name="Char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CBBC1A2" w14:textId="77777777" w:rsidR="008F4C5D" w:rsidRDefault="008F4C5D" w:rsidP="008F4C5D"/>
    <w:p w14:paraId="6A002C15" w14:textId="77777777" w:rsidR="008F4C5D" w:rsidRPr="00DE7F96" w:rsidRDefault="008F4C5D" w:rsidP="008F4C5D">
      <w:pPr>
        <w:rPr>
          <w:rFonts w:eastAsia="Yu Gothic Light"/>
          <w:b/>
          <w:sz w:val="28"/>
          <w:szCs w:val="32"/>
        </w:rPr>
      </w:pPr>
      <w:bookmarkStart w:id="4" w:name="_Toc100152737"/>
      <w:r>
        <w:br w:type="page"/>
      </w:r>
    </w:p>
    <w:p w14:paraId="23A7FF5E" w14:textId="77777777" w:rsidR="008F4C5D" w:rsidRPr="00A644C9" w:rsidRDefault="008F4C5D" w:rsidP="008F4C5D">
      <w:pPr>
        <w:pStyle w:val="Titre2"/>
      </w:pPr>
      <w:r w:rsidRPr="00A644C9">
        <w:lastRenderedPageBreak/>
        <w:t>Additional analyses</w:t>
      </w:r>
      <w:bookmarkEnd w:id="4"/>
    </w:p>
    <w:p w14:paraId="7EFC758A" w14:textId="77777777" w:rsidR="008F4C5D" w:rsidRPr="009A034A" w:rsidRDefault="008F4C5D" w:rsidP="008F4C5D">
      <w:pPr>
        <w:rPr>
          <w:szCs w:val="20"/>
        </w:rPr>
      </w:pPr>
      <w:r w:rsidRPr="009A034A">
        <w:rPr>
          <w:szCs w:val="20"/>
        </w:rPr>
        <w:t xml:space="preserve">The existing framework and model structure was utilized to expand the analysis to Canada and the US. The additional data inputs utilized for these countries were described below. </w:t>
      </w:r>
    </w:p>
    <w:p w14:paraId="36361868" w14:textId="77777777" w:rsidR="008F4C5D" w:rsidRPr="009A034A" w:rsidRDefault="008F4C5D" w:rsidP="008F4C5D">
      <w:pPr>
        <w:rPr>
          <w:szCs w:val="20"/>
        </w:rPr>
      </w:pPr>
      <w:r w:rsidRPr="009A034A">
        <w:rPr>
          <w:szCs w:val="20"/>
        </w:rPr>
        <w:t xml:space="preserve">For inflation and currency conversion, we have used Canadian </w:t>
      </w:r>
      <w:r w:rsidRPr="009A034A">
        <w:rPr>
          <w:noProof/>
          <w:szCs w:val="20"/>
        </w:rPr>
        <w:t>(23, 24)</w:t>
      </w:r>
      <w:r w:rsidRPr="009A034A">
        <w:rPr>
          <w:szCs w:val="20"/>
        </w:rPr>
        <w:t xml:space="preserve"> and US </w:t>
      </w:r>
      <w:r w:rsidRPr="009A034A">
        <w:rPr>
          <w:noProof/>
          <w:szCs w:val="20"/>
        </w:rPr>
        <w:t>(25, 26)</w:t>
      </w:r>
      <w:r w:rsidRPr="009A034A">
        <w:rPr>
          <w:szCs w:val="20"/>
        </w:rPr>
        <w:t xml:space="preserve"> publicly available sources, respectively. Country official lifetables were obtained from Statistics Canada </w:t>
      </w:r>
      <w:r w:rsidRPr="009A034A">
        <w:rPr>
          <w:noProof/>
          <w:szCs w:val="20"/>
        </w:rPr>
        <w:t>(27)</w:t>
      </w:r>
      <w:r w:rsidRPr="009A034A">
        <w:rPr>
          <w:szCs w:val="20"/>
        </w:rPr>
        <w:t xml:space="preserve"> and the work published by</w:t>
      </w:r>
      <w:r>
        <w:rPr>
          <w:szCs w:val="20"/>
        </w:rPr>
        <w:t xml:space="preserve"> </w:t>
      </w:r>
      <w:r w:rsidRPr="009A034A">
        <w:rPr>
          <w:szCs w:val="20"/>
        </w:rPr>
        <w:t xml:space="preserve">Arias &amp; Xu, 2020 </w:t>
      </w:r>
      <w:r w:rsidRPr="009A034A">
        <w:rPr>
          <w:noProof/>
          <w:szCs w:val="20"/>
        </w:rPr>
        <w:t>(28)</w:t>
      </w:r>
      <w:r w:rsidRPr="009A034A">
        <w:rPr>
          <w:szCs w:val="20"/>
        </w:rPr>
        <w:t>.</w:t>
      </w:r>
    </w:p>
    <w:p w14:paraId="54532F90" w14:textId="77777777" w:rsidR="008F4C5D" w:rsidRPr="009A034A" w:rsidRDefault="008F4C5D" w:rsidP="008F4C5D">
      <w:pPr>
        <w:rPr>
          <w:szCs w:val="20"/>
        </w:rPr>
      </w:pPr>
      <w:r w:rsidRPr="009A034A">
        <w:rPr>
          <w:szCs w:val="20"/>
        </w:rPr>
        <w:t xml:space="preserve">The input informing AD-related direct medical, direct non-medical and indirect costs are summarized in </w:t>
      </w:r>
      <w:r w:rsidRPr="009A034A">
        <w:rPr>
          <w:szCs w:val="20"/>
        </w:rPr>
        <w:fldChar w:fldCharType="begin"/>
      </w:r>
      <w:r w:rsidRPr="009A034A">
        <w:rPr>
          <w:szCs w:val="20"/>
        </w:rPr>
        <w:instrText xml:space="preserve"> REF _Ref94805447 \h  \* MERGEFORMAT </w:instrText>
      </w:r>
      <w:r w:rsidRPr="009A034A">
        <w:rPr>
          <w:szCs w:val="20"/>
        </w:rPr>
      </w:r>
      <w:r w:rsidRPr="009A034A">
        <w:rPr>
          <w:szCs w:val="20"/>
        </w:rPr>
        <w:fldChar w:fldCharType="separate"/>
      </w:r>
      <w:r w:rsidRPr="009A034A">
        <w:rPr>
          <w:szCs w:val="20"/>
        </w:rPr>
        <w:t xml:space="preserve">Table </w:t>
      </w:r>
      <w:r w:rsidRPr="009A034A">
        <w:rPr>
          <w:noProof/>
          <w:szCs w:val="20"/>
        </w:rPr>
        <w:t>3</w:t>
      </w:r>
      <w:r w:rsidRPr="009A034A">
        <w:rPr>
          <w:szCs w:val="20"/>
        </w:rPr>
        <w:fldChar w:fldCharType="end"/>
      </w:r>
      <w:r w:rsidRPr="009A034A">
        <w:rPr>
          <w:szCs w:val="20"/>
        </w:rPr>
        <w:t>.</w:t>
      </w:r>
    </w:p>
    <w:p w14:paraId="165482BA" w14:textId="77777777" w:rsidR="008F4C5D" w:rsidRPr="009A034A" w:rsidRDefault="008F4C5D" w:rsidP="008F4C5D">
      <w:pPr>
        <w:rPr>
          <w:szCs w:val="20"/>
        </w:rPr>
      </w:pPr>
      <w:r w:rsidRPr="009A034A">
        <w:rPr>
          <w:b/>
          <w:bCs/>
          <w:szCs w:val="20"/>
        </w:rPr>
        <w:t xml:space="preserve">Figure 2: </w:t>
      </w:r>
      <w:r w:rsidRPr="009A034A">
        <w:rPr>
          <w:szCs w:val="20"/>
        </w:rPr>
        <w:t xml:space="preserve">Three scenarios assessing the impact of </w:t>
      </w:r>
      <w:r>
        <w:rPr>
          <w:szCs w:val="20"/>
        </w:rPr>
        <w:t xml:space="preserve">a </w:t>
      </w:r>
      <w:r w:rsidRPr="009A034A">
        <w:rPr>
          <w:szCs w:val="20"/>
        </w:rPr>
        <w:t xml:space="preserve">Hypothetical DMT </w:t>
      </w:r>
      <w:r>
        <w:rPr>
          <w:szCs w:val="20"/>
        </w:rPr>
        <w:t>(25% and 50% reduction in progression) and potential lifestyle-based interventions (</w:t>
      </w:r>
      <w:proofErr w:type="gramStart"/>
      <w:r>
        <w:rPr>
          <w:szCs w:val="20"/>
        </w:rPr>
        <w:t>3 year</w:t>
      </w:r>
      <w:proofErr w:type="gramEnd"/>
      <w:r>
        <w:rPr>
          <w:szCs w:val="20"/>
        </w:rPr>
        <w:t xml:space="preserve"> delay in progression) </w:t>
      </w:r>
      <w:r w:rsidRPr="009A034A">
        <w:rPr>
          <w:szCs w:val="20"/>
        </w:rPr>
        <w:t xml:space="preserve">on the present value of the lifetime AD-related costs for a cohort aged 65 and over with prevalent MCI-AD in 2022 for Canada (A) and the USA (B). </w:t>
      </w:r>
    </w:p>
    <w:p w14:paraId="4327E420" w14:textId="77777777" w:rsidR="008F4C5D" w:rsidRDefault="008F4C5D" w:rsidP="008F4C5D">
      <w:r w:rsidRPr="00855FC9">
        <w:rPr>
          <w:noProof/>
        </w:rPr>
        <w:drawing>
          <wp:inline distT="0" distB="0" distL="0" distR="0" wp14:anchorId="7059ABCE" wp14:editId="3B20DFEB">
            <wp:extent cx="5943600" cy="2743200"/>
            <wp:effectExtent l="0" t="0" r="0" b="0"/>
            <wp:docPr id="11"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C676F32" w14:textId="77777777" w:rsidR="008F4C5D" w:rsidRPr="00A644C9" w:rsidRDefault="008F4C5D" w:rsidP="008F4C5D">
      <w:r>
        <w:rPr>
          <w:noProof/>
        </w:rPr>
        <mc:AlternateContent>
          <mc:Choice Requires="wps">
            <w:drawing>
              <wp:anchor distT="0" distB="0" distL="114300" distR="114300" simplePos="0" relativeHeight="251660288" behindDoc="0" locked="0" layoutInCell="1" allowOverlap="1" wp14:anchorId="773B0B5E" wp14:editId="2F2FFC8D">
                <wp:simplePos x="0" y="0"/>
                <wp:positionH relativeFrom="column">
                  <wp:posOffset>0</wp:posOffset>
                </wp:positionH>
                <wp:positionV relativeFrom="paragraph">
                  <wp:posOffset>0</wp:posOffset>
                </wp:positionV>
                <wp:extent cx="1390650" cy="290195"/>
                <wp:effectExtent l="0" t="0" r="0" b="0"/>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90650" cy="290195"/>
                        </a:xfrm>
                        <a:prstGeom prst="rect">
                          <a:avLst/>
                        </a:prstGeom>
                        <a:noFill/>
                        <a:ln w="9525">
                          <a:noFill/>
                          <a:miter lim="800000"/>
                          <a:headEnd/>
                          <a:tailEnd/>
                        </a:ln>
                      </wps:spPr>
                      <wps:txbx>
                        <w:txbxContent>
                          <w:p w14:paraId="5C8D27A9" w14:textId="77777777" w:rsidR="008F4C5D" w:rsidRPr="009A034A" w:rsidRDefault="008F4C5D" w:rsidP="008F4C5D">
                            <w:pPr>
                              <w:spacing w:line="254" w:lineRule="auto"/>
                              <w:rPr>
                                <w:b/>
                                <w:bCs/>
                                <w:lang w:val="en-US"/>
                              </w:rPr>
                            </w:pPr>
                            <w:r w:rsidRPr="009A034A">
                              <w:rPr>
                                <w:b/>
                                <w:bCs/>
                                <w:u w:val="single"/>
                                <w:lang w:val="en-US"/>
                              </w:rPr>
                              <w:t>B) USA</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73B0B5E" id="Zone de texte 13" o:spid="_x0000_s1029" type="#_x0000_t202" style="position:absolute;margin-left:0;margin-top:0;width:109.5pt;height:2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" filled="f" stroked="f">
                <v:textbox>
                  <w:txbxContent>
                    <w:p w14:paraId="5C8D27A9" w14:textId="77777777" w:rsidR="008F4C5D" w:rsidRPr="009A034A" w:rsidRDefault="008F4C5D" w:rsidP="008F4C5D">
                      <w:pPr>
                        <w:spacing w:line="254" w:lineRule="auto"/>
                        <w:rPr>
                          <w:b/>
                          <w:bCs/>
                          <w:lang w:val="en-US"/>
                        </w:rPr>
                      </w:pPr>
                      <w:r w:rsidRPr="009A034A">
                        <w:rPr>
                          <w:b/>
                          <w:bCs/>
                          <w:u w:val="single"/>
                          <w:lang w:val="en-US"/>
                        </w:rPr>
                        <w:t>B) USA</w:t>
                      </w:r>
                    </w:p>
                  </w:txbxContent>
                </v:textbox>
              </v:shape>
            </w:pict>
          </mc:Fallback>
        </mc:AlternateContent>
      </w:r>
      <w:r w:rsidRPr="00855FC9">
        <w:rPr>
          <w:noProof/>
        </w:rPr>
        <w:drawing>
          <wp:inline distT="0" distB="0" distL="0" distR="0" wp14:anchorId="5EF87A2C" wp14:editId="7D73D8BA">
            <wp:extent cx="5943600" cy="2743200"/>
            <wp:effectExtent l="0" t="0" r="0" b="0"/>
            <wp:docPr id="12" name="Chart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21CD9E" w14:textId="77777777" w:rsidR="008F4C5D" w:rsidRPr="00A644C9" w:rsidRDefault="008F4C5D" w:rsidP="008F4C5D">
      <w:pPr>
        <w:sectPr w:rsidR="008F4C5D" w:rsidRPr="00A644C9" w:rsidSect="00225F33">
          <w:pgSz w:w="11906" w:h="16838"/>
          <w:pgMar w:top="1134" w:right="1247" w:bottom="1134" w:left="1247" w:header="708" w:footer="708" w:gutter="0"/>
          <w:cols w:space="708"/>
          <w:docGrid w:linePitch="360"/>
        </w:sectPr>
      </w:pPr>
    </w:p>
    <w:p w14:paraId="46DA1B5D" w14:textId="77777777" w:rsidR="008F4C5D" w:rsidRDefault="008F4C5D" w:rsidP="008F4C5D">
      <w:pPr>
        <w:pStyle w:val="Titre2"/>
      </w:pPr>
      <w:bookmarkStart w:id="5" w:name="_Toc100152738"/>
      <w:r w:rsidRPr="00A644C9">
        <w:lastRenderedPageBreak/>
        <w:t>References</w:t>
      </w:r>
      <w:bookmarkEnd w:id="5"/>
      <w:r>
        <w:t xml:space="preserve"> for Supplemental Materials</w:t>
      </w:r>
    </w:p>
    <w:p w14:paraId="38588704" w14:textId="77777777" w:rsidR="008F4C5D" w:rsidRPr="009A034A" w:rsidRDefault="008F4C5D" w:rsidP="008F4C5D">
      <w:pPr>
        <w:ind w:left="360" w:hanging="360"/>
        <w:rPr>
          <w:szCs w:val="20"/>
        </w:rPr>
      </w:pPr>
    </w:p>
    <w:p w14:paraId="37408230" w14:textId="77777777" w:rsidR="008F4C5D" w:rsidRPr="009A034A" w:rsidRDefault="008F4C5D" w:rsidP="008F4C5D">
      <w:pPr>
        <w:ind w:left="540" w:hanging="540"/>
        <w:rPr>
          <w:szCs w:val="20"/>
        </w:rPr>
      </w:pPr>
      <w:r w:rsidRPr="009A034A">
        <w:rPr>
          <w:szCs w:val="20"/>
        </w:rPr>
        <w:t xml:space="preserve">1. </w:t>
      </w:r>
      <w:r w:rsidRPr="009A034A">
        <w:rPr>
          <w:szCs w:val="20"/>
        </w:rPr>
        <w:tab/>
        <w:t xml:space="preserve">Petersen RC, Lopez O, Armstrong MJ, et al. Practice guideline update summary: Mild cognitive impairment: Report of the Guideline Development, Dissemination, and Implementation Subcommittee of the American Academy of Neurology. Neurology </w:t>
      </w:r>
      <w:proofErr w:type="gramStart"/>
      <w:r w:rsidRPr="009A034A">
        <w:rPr>
          <w:szCs w:val="20"/>
        </w:rPr>
        <w:t>2018;90:126</w:t>
      </w:r>
      <w:proofErr w:type="gramEnd"/>
      <w:r w:rsidRPr="009A034A">
        <w:rPr>
          <w:szCs w:val="20"/>
        </w:rPr>
        <w:t xml:space="preserve">-35. </w:t>
      </w:r>
    </w:p>
    <w:p w14:paraId="40CF4E31" w14:textId="596A419B" w:rsidR="008F4C5D" w:rsidRPr="009A034A" w:rsidRDefault="008F4C5D" w:rsidP="008F4C5D">
      <w:pPr>
        <w:ind w:left="540" w:hanging="540"/>
        <w:rPr>
          <w:szCs w:val="20"/>
        </w:rPr>
      </w:pPr>
      <w:r w:rsidRPr="009A034A">
        <w:rPr>
          <w:szCs w:val="20"/>
        </w:rPr>
        <w:t xml:space="preserve">2. </w:t>
      </w:r>
      <w:r w:rsidRPr="009A034A">
        <w:rPr>
          <w:szCs w:val="20"/>
        </w:rPr>
        <w:tab/>
        <w:t>United Nations. World Population Prospects 2019 - Population Dynamics. Affairs D of E and S, editor. 2019. Accessed 4 February 2022.</w:t>
      </w:r>
    </w:p>
    <w:p w14:paraId="6BF79713" w14:textId="5C63C3BA" w:rsidR="008F4C5D" w:rsidRPr="009A034A" w:rsidRDefault="008F4C5D" w:rsidP="008F4C5D">
      <w:pPr>
        <w:ind w:left="540" w:hanging="540"/>
        <w:rPr>
          <w:szCs w:val="20"/>
        </w:rPr>
      </w:pPr>
      <w:r w:rsidRPr="009A034A">
        <w:rPr>
          <w:szCs w:val="20"/>
        </w:rPr>
        <w:t xml:space="preserve">3. </w:t>
      </w:r>
      <w:r w:rsidRPr="009A034A">
        <w:rPr>
          <w:szCs w:val="20"/>
        </w:rPr>
        <w:tab/>
        <w:t xml:space="preserve">Statistics Canada. Projected population, by projection scenario, </w:t>
      </w:r>
      <w:proofErr w:type="gramStart"/>
      <w:r w:rsidRPr="009A034A">
        <w:rPr>
          <w:szCs w:val="20"/>
        </w:rPr>
        <w:t>age</w:t>
      </w:r>
      <w:proofErr w:type="gramEnd"/>
      <w:r w:rsidRPr="009A034A">
        <w:rPr>
          <w:szCs w:val="20"/>
        </w:rPr>
        <w:t xml:space="preserve"> and sex, as of July 1 (x 1,000) - Table 17-10-0057-01. 2021. Accessed 21 December 2021.</w:t>
      </w:r>
    </w:p>
    <w:p w14:paraId="146B959D" w14:textId="7A58B067" w:rsidR="008F4C5D" w:rsidRPr="009A034A" w:rsidRDefault="008F4C5D" w:rsidP="008F4C5D">
      <w:pPr>
        <w:ind w:left="540" w:hanging="540"/>
        <w:rPr>
          <w:szCs w:val="20"/>
        </w:rPr>
      </w:pPr>
      <w:r w:rsidRPr="009A034A">
        <w:rPr>
          <w:szCs w:val="20"/>
        </w:rPr>
        <w:t xml:space="preserve">4. </w:t>
      </w:r>
      <w:r w:rsidRPr="009A034A">
        <w:rPr>
          <w:szCs w:val="20"/>
        </w:rPr>
        <w:tab/>
        <w:t>US Census. 2017 National Population Projections Datasets. 2017. Accessed 21, 2021.</w:t>
      </w:r>
    </w:p>
    <w:p w14:paraId="7E57561D" w14:textId="77777777" w:rsidR="008F4C5D" w:rsidRPr="009A034A" w:rsidRDefault="008F4C5D" w:rsidP="008F4C5D">
      <w:pPr>
        <w:ind w:left="540" w:hanging="540"/>
        <w:rPr>
          <w:szCs w:val="20"/>
        </w:rPr>
      </w:pPr>
      <w:r w:rsidRPr="009A034A">
        <w:rPr>
          <w:szCs w:val="20"/>
        </w:rPr>
        <w:t xml:space="preserve">5. </w:t>
      </w:r>
      <w:r w:rsidRPr="009A034A">
        <w:rPr>
          <w:szCs w:val="20"/>
        </w:rPr>
        <w:tab/>
      </w:r>
      <w:proofErr w:type="spellStart"/>
      <w:r w:rsidRPr="009A034A">
        <w:rPr>
          <w:szCs w:val="20"/>
        </w:rPr>
        <w:t>Knopman</w:t>
      </w:r>
      <w:proofErr w:type="spellEnd"/>
      <w:r w:rsidRPr="009A034A">
        <w:rPr>
          <w:szCs w:val="20"/>
        </w:rPr>
        <w:t xml:space="preserve"> DS, </w:t>
      </w:r>
      <w:proofErr w:type="spellStart"/>
      <w:r w:rsidRPr="009A034A">
        <w:rPr>
          <w:szCs w:val="20"/>
        </w:rPr>
        <w:t>Gottesman</w:t>
      </w:r>
      <w:proofErr w:type="spellEnd"/>
      <w:r w:rsidRPr="009A034A">
        <w:rPr>
          <w:szCs w:val="20"/>
        </w:rPr>
        <w:t xml:space="preserve"> RF, Sharrett AR, et al. Mild Cognitive Impairment and Dementia Prevalence: The Atherosclerosis Risk in Communities Neurocognitive Study (ARIC-NCS). </w:t>
      </w:r>
      <w:proofErr w:type="spellStart"/>
      <w:r w:rsidRPr="009A034A">
        <w:rPr>
          <w:szCs w:val="20"/>
        </w:rPr>
        <w:t>Alzheimers</w:t>
      </w:r>
      <w:proofErr w:type="spellEnd"/>
      <w:r w:rsidRPr="009A034A">
        <w:rPr>
          <w:szCs w:val="20"/>
        </w:rPr>
        <w:t xml:space="preserve"> Dement (</w:t>
      </w:r>
      <w:proofErr w:type="spellStart"/>
      <w:r w:rsidRPr="009A034A">
        <w:rPr>
          <w:szCs w:val="20"/>
        </w:rPr>
        <w:t>Amst</w:t>
      </w:r>
      <w:proofErr w:type="spellEnd"/>
      <w:r w:rsidRPr="009A034A">
        <w:rPr>
          <w:szCs w:val="20"/>
        </w:rPr>
        <w:t xml:space="preserve">) </w:t>
      </w:r>
      <w:proofErr w:type="gramStart"/>
      <w:r w:rsidRPr="009A034A">
        <w:rPr>
          <w:szCs w:val="20"/>
        </w:rPr>
        <w:t>2016;2:1</w:t>
      </w:r>
      <w:proofErr w:type="gramEnd"/>
      <w:r w:rsidRPr="009A034A">
        <w:rPr>
          <w:szCs w:val="20"/>
        </w:rPr>
        <w:t xml:space="preserve">-11. </w:t>
      </w:r>
    </w:p>
    <w:p w14:paraId="778F8B92" w14:textId="77777777" w:rsidR="008F4C5D" w:rsidRPr="009A034A" w:rsidRDefault="008F4C5D" w:rsidP="008F4C5D">
      <w:pPr>
        <w:ind w:left="540" w:hanging="540"/>
        <w:rPr>
          <w:szCs w:val="20"/>
        </w:rPr>
      </w:pPr>
      <w:r w:rsidRPr="009A034A">
        <w:rPr>
          <w:szCs w:val="20"/>
        </w:rPr>
        <w:t xml:space="preserve">6. </w:t>
      </w:r>
      <w:r w:rsidRPr="009A034A">
        <w:rPr>
          <w:szCs w:val="20"/>
        </w:rPr>
        <w:tab/>
        <w:t xml:space="preserve">Green C, </w:t>
      </w:r>
      <w:proofErr w:type="spellStart"/>
      <w:r w:rsidRPr="009A034A">
        <w:rPr>
          <w:szCs w:val="20"/>
        </w:rPr>
        <w:t>Handels</w:t>
      </w:r>
      <w:proofErr w:type="spellEnd"/>
      <w:r w:rsidRPr="009A034A">
        <w:rPr>
          <w:szCs w:val="20"/>
        </w:rPr>
        <w:t xml:space="preserve"> R, Gustavsson A, et al. Assessing cost-effectiveness of early intervention in Alzheimer’s disease: An open-source modeling framework. </w:t>
      </w:r>
      <w:proofErr w:type="spellStart"/>
      <w:r w:rsidRPr="009A034A">
        <w:rPr>
          <w:szCs w:val="20"/>
        </w:rPr>
        <w:t>Alzheimers</w:t>
      </w:r>
      <w:proofErr w:type="spellEnd"/>
      <w:r w:rsidRPr="009A034A">
        <w:rPr>
          <w:szCs w:val="20"/>
        </w:rPr>
        <w:t xml:space="preserve"> Dement </w:t>
      </w:r>
      <w:proofErr w:type="gramStart"/>
      <w:r w:rsidRPr="009A034A">
        <w:rPr>
          <w:szCs w:val="20"/>
        </w:rPr>
        <w:t>2019;15:1309</w:t>
      </w:r>
      <w:proofErr w:type="gramEnd"/>
      <w:r w:rsidRPr="009A034A">
        <w:rPr>
          <w:szCs w:val="20"/>
        </w:rPr>
        <w:t xml:space="preserve">-21. </w:t>
      </w:r>
    </w:p>
    <w:p w14:paraId="58EA55C0" w14:textId="77777777" w:rsidR="008F4C5D" w:rsidRPr="009A034A" w:rsidRDefault="008F4C5D" w:rsidP="008F4C5D">
      <w:pPr>
        <w:ind w:left="540" w:hanging="540"/>
        <w:rPr>
          <w:szCs w:val="20"/>
        </w:rPr>
      </w:pPr>
      <w:r w:rsidRPr="009A034A">
        <w:rPr>
          <w:szCs w:val="20"/>
        </w:rPr>
        <w:t xml:space="preserve">7. </w:t>
      </w:r>
      <w:r w:rsidRPr="009A034A">
        <w:rPr>
          <w:szCs w:val="20"/>
        </w:rPr>
        <w:tab/>
      </w:r>
      <w:proofErr w:type="spellStart"/>
      <w:r w:rsidRPr="009A034A">
        <w:rPr>
          <w:szCs w:val="20"/>
        </w:rPr>
        <w:t>Wimo</w:t>
      </w:r>
      <w:proofErr w:type="spellEnd"/>
      <w:r w:rsidRPr="009A034A">
        <w:rPr>
          <w:szCs w:val="20"/>
        </w:rPr>
        <w:t xml:space="preserve"> A, </w:t>
      </w:r>
      <w:proofErr w:type="spellStart"/>
      <w:r w:rsidRPr="009A034A">
        <w:rPr>
          <w:szCs w:val="20"/>
        </w:rPr>
        <w:t>Handels</w:t>
      </w:r>
      <w:proofErr w:type="spellEnd"/>
      <w:r w:rsidRPr="009A034A">
        <w:rPr>
          <w:szCs w:val="20"/>
        </w:rPr>
        <w:t xml:space="preserve"> R, </w:t>
      </w:r>
      <w:proofErr w:type="spellStart"/>
      <w:r w:rsidRPr="009A034A">
        <w:rPr>
          <w:szCs w:val="20"/>
        </w:rPr>
        <w:t>Winblad</w:t>
      </w:r>
      <w:proofErr w:type="spellEnd"/>
      <w:r w:rsidRPr="009A034A">
        <w:rPr>
          <w:szCs w:val="20"/>
        </w:rPr>
        <w:t xml:space="preserve"> B, et al. Quantifying and Describing the Natural History and Costs of Alzheimer’s Disease and Effects of Hypothetical Interventions. J </w:t>
      </w:r>
      <w:proofErr w:type="spellStart"/>
      <w:r w:rsidRPr="009A034A">
        <w:rPr>
          <w:szCs w:val="20"/>
        </w:rPr>
        <w:t>Alzheimers</w:t>
      </w:r>
      <w:proofErr w:type="spellEnd"/>
      <w:r w:rsidRPr="009A034A">
        <w:rPr>
          <w:szCs w:val="20"/>
        </w:rPr>
        <w:t xml:space="preserve"> Dis </w:t>
      </w:r>
      <w:proofErr w:type="gramStart"/>
      <w:r w:rsidRPr="009A034A">
        <w:rPr>
          <w:szCs w:val="20"/>
        </w:rPr>
        <w:t>2020;75:891</w:t>
      </w:r>
      <w:proofErr w:type="gramEnd"/>
      <w:r w:rsidRPr="009A034A">
        <w:rPr>
          <w:szCs w:val="20"/>
        </w:rPr>
        <w:t xml:space="preserve">-902. </w:t>
      </w:r>
    </w:p>
    <w:p w14:paraId="30E88E61" w14:textId="77777777" w:rsidR="008F4C5D" w:rsidRPr="009A034A" w:rsidRDefault="008F4C5D" w:rsidP="008F4C5D">
      <w:pPr>
        <w:ind w:left="540" w:hanging="540"/>
        <w:rPr>
          <w:szCs w:val="20"/>
        </w:rPr>
      </w:pPr>
      <w:r w:rsidRPr="009A034A">
        <w:rPr>
          <w:szCs w:val="20"/>
        </w:rPr>
        <w:t xml:space="preserve">8. </w:t>
      </w:r>
      <w:r w:rsidRPr="009A034A">
        <w:rPr>
          <w:szCs w:val="20"/>
        </w:rPr>
        <w:tab/>
        <w:t xml:space="preserve">Davis M, Thomas OC, Johnson S, et al. Estimating Alzheimer’s Disease Progression Rates from Normal Cognition Through Mild Cognitive Impairment and Stages of Dementia. </w:t>
      </w:r>
      <w:proofErr w:type="spellStart"/>
      <w:r w:rsidRPr="009A034A">
        <w:rPr>
          <w:szCs w:val="20"/>
        </w:rPr>
        <w:t>Curr</w:t>
      </w:r>
      <w:proofErr w:type="spellEnd"/>
      <w:r w:rsidRPr="009A034A">
        <w:rPr>
          <w:szCs w:val="20"/>
        </w:rPr>
        <w:t xml:space="preserve"> Alzheimer Res </w:t>
      </w:r>
      <w:proofErr w:type="gramStart"/>
      <w:r w:rsidRPr="009A034A">
        <w:rPr>
          <w:szCs w:val="20"/>
        </w:rPr>
        <w:t>2018;15:777</w:t>
      </w:r>
      <w:proofErr w:type="gramEnd"/>
      <w:r w:rsidRPr="009A034A">
        <w:rPr>
          <w:szCs w:val="20"/>
        </w:rPr>
        <w:t xml:space="preserve">-88. </w:t>
      </w:r>
    </w:p>
    <w:p w14:paraId="64AADABB" w14:textId="77777777" w:rsidR="008F4C5D" w:rsidRPr="009A034A" w:rsidRDefault="008F4C5D" w:rsidP="008F4C5D">
      <w:pPr>
        <w:ind w:left="540" w:hanging="540"/>
        <w:rPr>
          <w:szCs w:val="20"/>
        </w:rPr>
      </w:pPr>
      <w:r w:rsidRPr="009A034A">
        <w:rPr>
          <w:szCs w:val="20"/>
        </w:rPr>
        <w:t xml:space="preserve">9. </w:t>
      </w:r>
      <w:r w:rsidRPr="009A034A">
        <w:rPr>
          <w:szCs w:val="20"/>
        </w:rPr>
        <w:tab/>
      </w:r>
      <w:proofErr w:type="spellStart"/>
      <w:r w:rsidRPr="008F4C5D">
        <w:rPr>
          <w:szCs w:val="20"/>
          <w:lang w:val="fr-FR"/>
        </w:rPr>
        <w:t>Santabárbara</w:t>
      </w:r>
      <w:proofErr w:type="spellEnd"/>
      <w:r w:rsidRPr="008F4C5D">
        <w:rPr>
          <w:szCs w:val="20"/>
          <w:lang w:val="fr-FR"/>
        </w:rPr>
        <w:t xml:space="preserve"> J, Gracia-García P, </w:t>
      </w:r>
      <w:proofErr w:type="spellStart"/>
      <w:r w:rsidRPr="008F4C5D">
        <w:rPr>
          <w:szCs w:val="20"/>
          <w:lang w:val="fr-FR"/>
        </w:rPr>
        <w:t>Pírez</w:t>
      </w:r>
      <w:proofErr w:type="spellEnd"/>
      <w:r w:rsidRPr="008F4C5D">
        <w:rPr>
          <w:szCs w:val="20"/>
          <w:lang w:val="fr-FR"/>
        </w:rPr>
        <w:t xml:space="preserve"> G, et al. </w:t>
      </w:r>
      <w:r w:rsidRPr="009A034A">
        <w:rPr>
          <w:szCs w:val="20"/>
        </w:rPr>
        <w:t xml:space="preserve">Mortality in mild cognitive impairment diagnosed with DSM-5 criteria and with </w:t>
      </w:r>
      <w:proofErr w:type="spellStart"/>
      <w:r w:rsidRPr="009A034A">
        <w:rPr>
          <w:szCs w:val="20"/>
        </w:rPr>
        <w:t>petersen’s</w:t>
      </w:r>
      <w:proofErr w:type="spellEnd"/>
      <w:r w:rsidRPr="009A034A">
        <w:rPr>
          <w:szCs w:val="20"/>
        </w:rPr>
        <w:t xml:space="preserve"> criteria: A 17-year follow-up in a community study. Am J </w:t>
      </w:r>
      <w:proofErr w:type="spellStart"/>
      <w:r w:rsidRPr="009A034A">
        <w:rPr>
          <w:szCs w:val="20"/>
        </w:rPr>
        <w:t>Geriatr</w:t>
      </w:r>
      <w:proofErr w:type="spellEnd"/>
      <w:r w:rsidRPr="009A034A">
        <w:rPr>
          <w:szCs w:val="20"/>
        </w:rPr>
        <w:t xml:space="preserve"> Psychiatry </w:t>
      </w:r>
      <w:proofErr w:type="gramStart"/>
      <w:r w:rsidRPr="009A034A">
        <w:rPr>
          <w:szCs w:val="20"/>
        </w:rPr>
        <w:t>2016;24:977</w:t>
      </w:r>
      <w:proofErr w:type="gramEnd"/>
      <w:r w:rsidRPr="009A034A">
        <w:rPr>
          <w:szCs w:val="20"/>
        </w:rPr>
        <w:t xml:space="preserve">-86. </w:t>
      </w:r>
    </w:p>
    <w:p w14:paraId="09961A51" w14:textId="77777777" w:rsidR="008F4C5D" w:rsidRPr="009A034A" w:rsidRDefault="008F4C5D" w:rsidP="008F4C5D">
      <w:pPr>
        <w:ind w:left="540" w:hanging="540"/>
        <w:rPr>
          <w:szCs w:val="20"/>
        </w:rPr>
      </w:pPr>
      <w:r w:rsidRPr="009A034A">
        <w:rPr>
          <w:szCs w:val="20"/>
        </w:rPr>
        <w:t xml:space="preserve">10. </w:t>
      </w:r>
      <w:r w:rsidRPr="009A034A">
        <w:rPr>
          <w:szCs w:val="20"/>
        </w:rPr>
        <w:tab/>
        <w:t xml:space="preserve">Andersen K, </w:t>
      </w:r>
      <w:proofErr w:type="spellStart"/>
      <w:r w:rsidRPr="009A034A">
        <w:rPr>
          <w:szCs w:val="20"/>
        </w:rPr>
        <w:t>Lolk</w:t>
      </w:r>
      <w:proofErr w:type="spellEnd"/>
      <w:r w:rsidRPr="009A034A">
        <w:rPr>
          <w:szCs w:val="20"/>
        </w:rPr>
        <w:t xml:space="preserve"> A, </w:t>
      </w:r>
      <w:proofErr w:type="spellStart"/>
      <w:r w:rsidRPr="009A034A">
        <w:rPr>
          <w:szCs w:val="20"/>
        </w:rPr>
        <w:t>Martinussen</w:t>
      </w:r>
      <w:proofErr w:type="spellEnd"/>
      <w:r w:rsidRPr="009A034A">
        <w:rPr>
          <w:szCs w:val="20"/>
        </w:rPr>
        <w:t xml:space="preserve"> T, </w:t>
      </w:r>
      <w:proofErr w:type="spellStart"/>
      <w:r w:rsidRPr="009A034A">
        <w:rPr>
          <w:szCs w:val="20"/>
        </w:rPr>
        <w:t>Kragh-Sørensen</w:t>
      </w:r>
      <w:proofErr w:type="spellEnd"/>
      <w:r w:rsidRPr="009A034A">
        <w:rPr>
          <w:szCs w:val="20"/>
        </w:rPr>
        <w:t xml:space="preserve"> P. Very mild to severe dementia and mortality: A 14-year follow-up - The Odense study. Dement </w:t>
      </w:r>
      <w:proofErr w:type="spellStart"/>
      <w:r w:rsidRPr="009A034A">
        <w:rPr>
          <w:szCs w:val="20"/>
        </w:rPr>
        <w:t>Geriatr</w:t>
      </w:r>
      <w:proofErr w:type="spellEnd"/>
      <w:r w:rsidRPr="009A034A">
        <w:rPr>
          <w:szCs w:val="20"/>
        </w:rPr>
        <w:t xml:space="preserve"> </w:t>
      </w:r>
      <w:proofErr w:type="spellStart"/>
      <w:r w:rsidRPr="009A034A">
        <w:rPr>
          <w:szCs w:val="20"/>
        </w:rPr>
        <w:t>Cogn</w:t>
      </w:r>
      <w:proofErr w:type="spellEnd"/>
      <w:r w:rsidRPr="009A034A">
        <w:rPr>
          <w:szCs w:val="20"/>
        </w:rPr>
        <w:t xml:space="preserve"> </w:t>
      </w:r>
      <w:proofErr w:type="spellStart"/>
      <w:r w:rsidRPr="009A034A">
        <w:rPr>
          <w:szCs w:val="20"/>
        </w:rPr>
        <w:t>Disord</w:t>
      </w:r>
      <w:proofErr w:type="spellEnd"/>
      <w:r w:rsidRPr="009A034A">
        <w:rPr>
          <w:szCs w:val="20"/>
        </w:rPr>
        <w:t xml:space="preserve"> </w:t>
      </w:r>
      <w:proofErr w:type="gramStart"/>
      <w:r w:rsidRPr="009A034A">
        <w:rPr>
          <w:szCs w:val="20"/>
        </w:rPr>
        <w:t>2010;29:61</w:t>
      </w:r>
      <w:proofErr w:type="gramEnd"/>
      <w:r w:rsidRPr="009A034A">
        <w:rPr>
          <w:szCs w:val="20"/>
        </w:rPr>
        <w:t xml:space="preserve">-7. </w:t>
      </w:r>
    </w:p>
    <w:p w14:paraId="5E7C5BDB" w14:textId="77777777" w:rsidR="008F4C5D" w:rsidRPr="009A034A" w:rsidRDefault="008F4C5D" w:rsidP="008F4C5D">
      <w:pPr>
        <w:ind w:left="540" w:hanging="540"/>
        <w:rPr>
          <w:szCs w:val="20"/>
        </w:rPr>
      </w:pPr>
      <w:r w:rsidRPr="009A034A">
        <w:rPr>
          <w:szCs w:val="20"/>
        </w:rPr>
        <w:t xml:space="preserve">11. </w:t>
      </w:r>
      <w:r w:rsidRPr="009A034A">
        <w:rPr>
          <w:szCs w:val="20"/>
        </w:rPr>
        <w:tab/>
      </w:r>
      <w:proofErr w:type="spellStart"/>
      <w:r w:rsidRPr="009A034A">
        <w:rPr>
          <w:szCs w:val="20"/>
        </w:rPr>
        <w:t>Wübker</w:t>
      </w:r>
      <w:proofErr w:type="spellEnd"/>
      <w:r w:rsidRPr="009A034A">
        <w:rPr>
          <w:szCs w:val="20"/>
        </w:rPr>
        <w:t xml:space="preserve"> A, </w:t>
      </w:r>
      <w:proofErr w:type="spellStart"/>
      <w:r w:rsidRPr="009A034A">
        <w:rPr>
          <w:szCs w:val="20"/>
        </w:rPr>
        <w:t>Zwakhalen</w:t>
      </w:r>
      <w:proofErr w:type="spellEnd"/>
      <w:r w:rsidRPr="009A034A">
        <w:rPr>
          <w:szCs w:val="20"/>
        </w:rPr>
        <w:t xml:space="preserve"> SMG, Challis D, et al. Costs of care for people with dementia just before and after nursing home placement: primary data from eight European countries. </w:t>
      </w:r>
      <w:proofErr w:type="spellStart"/>
      <w:r w:rsidRPr="009A034A">
        <w:rPr>
          <w:szCs w:val="20"/>
        </w:rPr>
        <w:t>Eur</w:t>
      </w:r>
      <w:proofErr w:type="spellEnd"/>
      <w:r w:rsidRPr="009A034A">
        <w:rPr>
          <w:szCs w:val="20"/>
        </w:rPr>
        <w:t xml:space="preserve"> J Heal Econ </w:t>
      </w:r>
      <w:proofErr w:type="gramStart"/>
      <w:r w:rsidRPr="009A034A">
        <w:rPr>
          <w:szCs w:val="20"/>
        </w:rPr>
        <w:t>2015;16:689</w:t>
      </w:r>
      <w:proofErr w:type="gramEnd"/>
      <w:r w:rsidRPr="009A034A">
        <w:rPr>
          <w:szCs w:val="20"/>
        </w:rPr>
        <w:t xml:space="preserve">-707. </w:t>
      </w:r>
    </w:p>
    <w:p w14:paraId="63DCD6DE" w14:textId="77777777" w:rsidR="008F4C5D" w:rsidRPr="009A034A" w:rsidRDefault="008F4C5D" w:rsidP="008F4C5D">
      <w:pPr>
        <w:ind w:left="540" w:hanging="540"/>
        <w:rPr>
          <w:szCs w:val="20"/>
        </w:rPr>
      </w:pPr>
      <w:r w:rsidRPr="009A034A">
        <w:rPr>
          <w:szCs w:val="20"/>
        </w:rPr>
        <w:t xml:space="preserve">12. </w:t>
      </w:r>
      <w:r w:rsidRPr="009A034A">
        <w:rPr>
          <w:szCs w:val="20"/>
        </w:rPr>
        <w:tab/>
      </w:r>
      <w:proofErr w:type="spellStart"/>
      <w:r w:rsidRPr="009A034A">
        <w:rPr>
          <w:szCs w:val="20"/>
        </w:rPr>
        <w:t>Darbà</w:t>
      </w:r>
      <w:proofErr w:type="spellEnd"/>
      <w:r w:rsidRPr="009A034A">
        <w:rPr>
          <w:szCs w:val="20"/>
        </w:rPr>
        <w:t xml:space="preserve"> J, </w:t>
      </w:r>
      <w:proofErr w:type="spellStart"/>
      <w:r w:rsidRPr="009A034A">
        <w:rPr>
          <w:szCs w:val="20"/>
        </w:rPr>
        <w:t>Kaskens</w:t>
      </w:r>
      <w:proofErr w:type="spellEnd"/>
      <w:r w:rsidRPr="009A034A">
        <w:rPr>
          <w:szCs w:val="20"/>
        </w:rPr>
        <w:t xml:space="preserve"> L, Lacey L. Relationship between global severity of patients with Alzheimer’s disease and costs of care in Spain; results from the co-dependence study in Spain. </w:t>
      </w:r>
      <w:proofErr w:type="spellStart"/>
      <w:r w:rsidRPr="009A034A">
        <w:rPr>
          <w:szCs w:val="20"/>
        </w:rPr>
        <w:t>Eur</w:t>
      </w:r>
      <w:proofErr w:type="spellEnd"/>
      <w:r w:rsidRPr="009A034A">
        <w:rPr>
          <w:szCs w:val="20"/>
        </w:rPr>
        <w:t xml:space="preserve"> J Heal Econ </w:t>
      </w:r>
      <w:proofErr w:type="gramStart"/>
      <w:r w:rsidRPr="009A034A">
        <w:rPr>
          <w:szCs w:val="20"/>
        </w:rPr>
        <w:t>2015;16:895</w:t>
      </w:r>
      <w:proofErr w:type="gramEnd"/>
      <w:r w:rsidRPr="009A034A">
        <w:rPr>
          <w:szCs w:val="20"/>
        </w:rPr>
        <w:t xml:space="preserve">-905. </w:t>
      </w:r>
    </w:p>
    <w:p w14:paraId="2A2BFB96" w14:textId="5D91BC1A" w:rsidR="008F4C5D" w:rsidRPr="009A034A" w:rsidRDefault="008F4C5D" w:rsidP="008F4C5D">
      <w:pPr>
        <w:ind w:left="540" w:hanging="540"/>
        <w:rPr>
          <w:szCs w:val="20"/>
        </w:rPr>
      </w:pPr>
      <w:r w:rsidRPr="009A034A">
        <w:rPr>
          <w:szCs w:val="20"/>
        </w:rPr>
        <w:t xml:space="preserve">13. </w:t>
      </w:r>
      <w:r w:rsidRPr="009A034A">
        <w:rPr>
          <w:szCs w:val="20"/>
        </w:rPr>
        <w:tab/>
        <w:t xml:space="preserve">Bruno G, Mancini M, </w:t>
      </w:r>
      <w:proofErr w:type="spellStart"/>
      <w:r w:rsidRPr="009A034A">
        <w:rPr>
          <w:szCs w:val="20"/>
        </w:rPr>
        <w:t>Bruti</w:t>
      </w:r>
      <w:proofErr w:type="spellEnd"/>
      <w:r w:rsidRPr="009A034A">
        <w:rPr>
          <w:szCs w:val="20"/>
        </w:rPr>
        <w:t xml:space="preserve"> G, </w:t>
      </w:r>
      <w:proofErr w:type="spellStart"/>
      <w:r w:rsidRPr="009A034A">
        <w:rPr>
          <w:szCs w:val="20"/>
        </w:rPr>
        <w:t>Dell’Agnello</w:t>
      </w:r>
      <w:proofErr w:type="spellEnd"/>
      <w:r w:rsidRPr="009A034A">
        <w:rPr>
          <w:szCs w:val="20"/>
        </w:rPr>
        <w:t xml:space="preserve"> G, Reed C. Costs and Resource Use Associated with Alzheimer’s Disease in Italy: Results from an Observational Study. J </w:t>
      </w:r>
      <w:proofErr w:type="spellStart"/>
      <w:r w:rsidRPr="009A034A">
        <w:rPr>
          <w:szCs w:val="20"/>
        </w:rPr>
        <w:t>Prev</w:t>
      </w:r>
      <w:proofErr w:type="spellEnd"/>
      <w:r w:rsidRPr="009A034A">
        <w:rPr>
          <w:szCs w:val="20"/>
        </w:rPr>
        <w:t xml:space="preserve"> Alzheimer’s Dis</w:t>
      </w:r>
      <w:r w:rsidR="00131AB9">
        <w:rPr>
          <w:szCs w:val="20"/>
        </w:rPr>
        <w:t xml:space="preserve"> </w:t>
      </w:r>
      <w:proofErr w:type="gramStart"/>
      <w:r w:rsidRPr="009A034A">
        <w:rPr>
          <w:szCs w:val="20"/>
        </w:rPr>
        <w:t>2018;</w:t>
      </w:r>
      <w:proofErr w:type="gramEnd"/>
      <w:r w:rsidRPr="009A034A">
        <w:rPr>
          <w:szCs w:val="20"/>
        </w:rPr>
        <w:t xml:space="preserve">5. </w:t>
      </w:r>
    </w:p>
    <w:p w14:paraId="745F6369" w14:textId="3AEA17E0" w:rsidR="008F4C5D" w:rsidRPr="009A034A" w:rsidRDefault="008F4C5D" w:rsidP="008F4C5D">
      <w:pPr>
        <w:ind w:left="540" w:hanging="540"/>
        <w:rPr>
          <w:szCs w:val="20"/>
        </w:rPr>
      </w:pPr>
      <w:r w:rsidRPr="009A034A">
        <w:rPr>
          <w:szCs w:val="20"/>
        </w:rPr>
        <w:t xml:space="preserve">14. </w:t>
      </w:r>
      <w:r w:rsidRPr="009A034A">
        <w:rPr>
          <w:szCs w:val="20"/>
        </w:rPr>
        <w:tab/>
      </w:r>
      <w:proofErr w:type="spellStart"/>
      <w:r w:rsidRPr="009A034A">
        <w:rPr>
          <w:szCs w:val="20"/>
        </w:rPr>
        <w:t>Pasaresi</w:t>
      </w:r>
      <w:proofErr w:type="spellEnd"/>
      <w:r w:rsidRPr="009A034A">
        <w:rPr>
          <w:szCs w:val="20"/>
        </w:rPr>
        <w:t xml:space="preserve"> Franco [TBC by Biogen]. </w:t>
      </w:r>
      <w:proofErr w:type="spellStart"/>
      <w:r w:rsidRPr="009A034A">
        <w:rPr>
          <w:szCs w:val="20"/>
        </w:rPr>
        <w:t>Tariffa</w:t>
      </w:r>
      <w:proofErr w:type="spellEnd"/>
      <w:r w:rsidRPr="009A034A">
        <w:rPr>
          <w:szCs w:val="20"/>
        </w:rPr>
        <w:t xml:space="preserve"> </w:t>
      </w:r>
      <w:proofErr w:type="spellStart"/>
      <w:r w:rsidRPr="009A034A">
        <w:rPr>
          <w:szCs w:val="20"/>
        </w:rPr>
        <w:t>giornaliera</w:t>
      </w:r>
      <w:proofErr w:type="spellEnd"/>
      <w:r w:rsidRPr="009A034A">
        <w:rPr>
          <w:szCs w:val="20"/>
        </w:rPr>
        <w:t>. 2019. Accessed 20 December 2021.</w:t>
      </w:r>
    </w:p>
    <w:p w14:paraId="0A759CA6" w14:textId="77777777" w:rsidR="008F4C5D" w:rsidRPr="009A034A" w:rsidRDefault="008F4C5D" w:rsidP="008F4C5D">
      <w:pPr>
        <w:ind w:left="540" w:hanging="540"/>
        <w:rPr>
          <w:szCs w:val="20"/>
        </w:rPr>
      </w:pPr>
      <w:r w:rsidRPr="009A034A">
        <w:rPr>
          <w:szCs w:val="20"/>
        </w:rPr>
        <w:t xml:space="preserve">15. </w:t>
      </w:r>
      <w:r w:rsidRPr="009A034A">
        <w:rPr>
          <w:szCs w:val="20"/>
        </w:rPr>
        <w:tab/>
        <w:t xml:space="preserve">Gustavsson A, </w:t>
      </w:r>
      <w:proofErr w:type="spellStart"/>
      <w:r w:rsidRPr="009A034A">
        <w:rPr>
          <w:szCs w:val="20"/>
        </w:rPr>
        <w:t>Brinck</w:t>
      </w:r>
      <w:proofErr w:type="spellEnd"/>
      <w:r w:rsidRPr="009A034A">
        <w:rPr>
          <w:szCs w:val="20"/>
        </w:rPr>
        <w:t xml:space="preserve"> P, </w:t>
      </w:r>
      <w:proofErr w:type="spellStart"/>
      <w:r w:rsidRPr="009A034A">
        <w:rPr>
          <w:szCs w:val="20"/>
        </w:rPr>
        <w:t>Bergvall</w:t>
      </w:r>
      <w:proofErr w:type="spellEnd"/>
      <w:r w:rsidRPr="009A034A">
        <w:rPr>
          <w:szCs w:val="20"/>
        </w:rPr>
        <w:t xml:space="preserve"> N, et al. Predictors of costs of care in Alzheimer’s disease: A multinational sample of 1222 patients. Alzheimer’s Dement </w:t>
      </w:r>
      <w:proofErr w:type="gramStart"/>
      <w:r w:rsidRPr="009A034A">
        <w:rPr>
          <w:szCs w:val="20"/>
        </w:rPr>
        <w:t>2011;7:318</w:t>
      </w:r>
      <w:proofErr w:type="gramEnd"/>
      <w:r w:rsidRPr="009A034A">
        <w:rPr>
          <w:szCs w:val="20"/>
        </w:rPr>
        <w:t xml:space="preserve">-27. </w:t>
      </w:r>
    </w:p>
    <w:p w14:paraId="5D073630" w14:textId="41A2C278" w:rsidR="008F4C5D" w:rsidRPr="009A034A" w:rsidRDefault="008F4C5D" w:rsidP="008F4C5D">
      <w:pPr>
        <w:ind w:left="540" w:hanging="540"/>
        <w:rPr>
          <w:szCs w:val="20"/>
        </w:rPr>
      </w:pPr>
      <w:r w:rsidRPr="009A034A">
        <w:rPr>
          <w:szCs w:val="20"/>
        </w:rPr>
        <w:t xml:space="preserve">16. </w:t>
      </w:r>
      <w:r w:rsidRPr="009A034A">
        <w:rPr>
          <w:szCs w:val="20"/>
        </w:rPr>
        <w:tab/>
      </w:r>
      <w:r w:rsidRPr="00131AB9">
        <w:rPr>
          <w:szCs w:val="20"/>
          <w:lang w:val="fr-FR"/>
        </w:rPr>
        <w:t xml:space="preserve">Prince M, Knapp M, </w:t>
      </w:r>
      <w:proofErr w:type="spellStart"/>
      <w:r w:rsidRPr="00131AB9">
        <w:rPr>
          <w:szCs w:val="20"/>
          <w:lang w:val="fr-FR"/>
        </w:rPr>
        <w:t>Guerchet</w:t>
      </w:r>
      <w:proofErr w:type="spellEnd"/>
      <w:r w:rsidRPr="00131AB9">
        <w:rPr>
          <w:szCs w:val="20"/>
          <w:lang w:val="fr-FR"/>
        </w:rPr>
        <w:t xml:space="preserve"> M, et al. </w:t>
      </w:r>
      <w:r w:rsidRPr="009A034A">
        <w:rPr>
          <w:szCs w:val="20"/>
        </w:rPr>
        <w:t>Dementia UK Update. 2014; Accessed 4 February 2022.</w:t>
      </w:r>
    </w:p>
    <w:p w14:paraId="78B6BDE1" w14:textId="77777777" w:rsidR="008F4C5D" w:rsidRPr="009A034A" w:rsidRDefault="008F4C5D" w:rsidP="008F4C5D">
      <w:pPr>
        <w:ind w:left="540" w:hanging="540"/>
        <w:rPr>
          <w:szCs w:val="20"/>
        </w:rPr>
      </w:pPr>
      <w:r w:rsidRPr="009A034A">
        <w:rPr>
          <w:szCs w:val="20"/>
        </w:rPr>
        <w:t xml:space="preserve">17. </w:t>
      </w:r>
      <w:r w:rsidRPr="009A034A">
        <w:rPr>
          <w:szCs w:val="20"/>
        </w:rPr>
        <w:tab/>
        <w:t xml:space="preserve">Herrmann N, Tam DY, </w:t>
      </w:r>
      <w:proofErr w:type="spellStart"/>
      <w:r w:rsidRPr="009A034A">
        <w:rPr>
          <w:szCs w:val="20"/>
        </w:rPr>
        <w:t>Balshaw</w:t>
      </w:r>
      <w:proofErr w:type="spellEnd"/>
      <w:r w:rsidRPr="009A034A">
        <w:rPr>
          <w:szCs w:val="20"/>
        </w:rPr>
        <w:t xml:space="preserve"> R, Sambrook R, </w:t>
      </w:r>
      <w:proofErr w:type="spellStart"/>
      <w:r w:rsidRPr="009A034A">
        <w:rPr>
          <w:szCs w:val="20"/>
        </w:rPr>
        <w:t>Lesnikova</w:t>
      </w:r>
      <w:proofErr w:type="spellEnd"/>
      <w:r w:rsidRPr="009A034A">
        <w:rPr>
          <w:szCs w:val="20"/>
        </w:rPr>
        <w:t xml:space="preserve"> N, </w:t>
      </w:r>
      <w:proofErr w:type="spellStart"/>
      <w:r w:rsidRPr="009A034A">
        <w:rPr>
          <w:szCs w:val="20"/>
        </w:rPr>
        <w:t>Lanctôt</w:t>
      </w:r>
      <w:proofErr w:type="spellEnd"/>
      <w:r w:rsidRPr="009A034A">
        <w:rPr>
          <w:szCs w:val="20"/>
        </w:rPr>
        <w:t xml:space="preserve"> KL. The relation between disease severity and cost of caring for patients with Alzheimer disease in Canada. Can J Psychiatry </w:t>
      </w:r>
      <w:proofErr w:type="gramStart"/>
      <w:r w:rsidRPr="009A034A">
        <w:rPr>
          <w:szCs w:val="20"/>
        </w:rPr>
        <w:t>2010;55:768</w:t>
      </w:r>
      <w:proofErr w:type="gramEnd"/>
      <w:r w:rsidRPr="009A034A">
        <w:rPr>
          <w:szCs w:val="20"/>
        </w:rPr>
        <w:t xml:space="preserve">-75. </w:t>
      </w:r>
    </w:p>
    <w:p w14:paraId="159F56E7" w14:textId="1C0B441F" w:rsidR="008F4C5D" w:rsidRPr="009A034A" w:rsidRDefault="008F4C5D" w:rsidP="008F4C5D">
      <w:pPr>
        <w:ind w:left="540" w:hanging="540"/>
        <w:rPr>
          <w:szCs w:val="20"/>
        </w:rPr>
      </w:pPr>
      <w:r w:rsidRPr="009A034A">
        <w:rPr>
          <w:szCs w:val="20"/>
        </w:rPr>
        <w:lastRenderedPageBreak/>
        <w:t xml:space="preserve">18. </w:t>
      </w:r>
      <w:r w:rsidRPr="009A034A">
        <w:rPr>
          <w:szCs w:val="20"/>
        </w:rPr>
        <w:tab/>
        <w:t>Ministry of Health and Long-term Care. LTCH Level-of-Care Per Diem Funding Summary. 2019. Accessed 4 February 2022.</w:t>
      </w:r>
    </w:p>
    <w:p w14:paraId="1CD5A0A1" w14:textId="77411A85" w:rsidR="008F4C5D" w:rsidRPr="009A034A" w:rsidRDefault="008F4C5D" w:rsidP="008F4C5D">
      <w:pPr>
        <w:ind w:left="540" w:hanging="540"/>
        <w:rPr>
          <w:szCs w:val="20"/>
        </w:rPr>
      </w:pPr>
      <w:r w:rsidRPr="009A034A">
        <w:rPr>
          <w:szCs w:val="20"/>
        </w:rPr>
        <w:t xml:space="preserve">19. </w:t>
      </w:r>
      <w:r w:rsidRPr="009A034A">
        <w:rPr>
          <w:szCs w:val="20"/>
        </w:rPr>
        <w:tab/>
        <w:t>RAMQ. Accommodation in a public facility. 2021. Accessed 14 December 2021.</w:t>
      </w:r>
    </w:p>
    <w:p w14:paraId="4A80099E" w14:textId="77777777" w:rsidR="008F4C5D" w:rsidRPr="008F4C5D" w:rsidRDefault="008F4C5D" w:rsidP="008F4C5D">
      <w:pPr>
        <w:ind w:left="540" w:hanging="540"/>
        <w:rPr>
          <w:szCs w:val="20"/>
          <w:lang w:val="fr-FR"/>
        </w:rPr>
      </w:pPr>
      <w:r w:rsidRPr="008F4C5D">
        <w:rPr>
          <w:szCs w:val="20"/>
          <w:lang w:val="fr-FR"/>
        </w:rPr>
        <w:t xml:space="preserve">20. </w:t>
      </w:r>
      <w:r w:rsidRPr="008F4C5D">
        <w:rPr>
          <w:szCs w:val="20"/>
          <w:lang w:val="fr-FR"/>
        </w:rPr>
        <w:tab/>
        <w:t xml:space="preserve">Robinson RL, </w:t>
      </w:r>
      <w:proofErr w:type="spellStart"/>
      <w:r w:rsidRPr="008F4C5D">
        <w:rPr>
          <w:szCs w:val="20"/>
          <w:lang w:val="fr-FR"/>
        </w:rPr>
        <w:t>Rentz</w:t>
      </w:r>
      <w:proofErr w:type="spellEnd"/>
      <w:r w:rsidRPr="008F4C5D">
        <w:rPr>
          <w:szCs w:val="20"/>
          <w:lang w:val="fr-FR"/>
        </w:rPr>
        <w:t xml:space="preserve"> DM, Andrews JS, et al. </w:t>
      </w:r>
      <w:r w:rsidRPr="009A034A">
        <w:rPr>
          <w:szCs w:val="20"/>
        </w:rPr>
        <w:t xml:space="preserve">Costs of </w:t>
      </w:r>
      <w:proofErr w:type="gramStart"/>
      <w:r w:rsidRPr="009A034A">
        <w:rPr>
          <w:szCs w:val="20"/>
        </w:rPr>
        <w:t>Early Stage</w:t>
      </w:r>
      <w:proofErr w:type="gramEnd"/>
      <w:r w:rsidRPr="009A034A">
        <w:rPr>
          <w:szCs w:val="20"/>
        </w:rPr>
        <w:t xml:space="preserve"> Alzheimer’s Disease in the United States: Cross-Sectional Analysis of a Prospective Cohort Study (GERAS-US)1. </w:t>
      </w:r>
      <w:r w:rsidRPr="008F4C5D">
        <w:rPr>
          <w:szCs w:val="20"/>
          <w:lang w:val="fr-FR"/>
        </w:rPr>
        <w:t xml:space="preserve">J </w:t>
      </w:r>
      <w:proofErr w:type="spellStart"/>
      <w:r w:rsidRPr="008F4C5D">
        <w:rPr>
          <w:szCs w:val="20"/>
          <w:lang w:val="fr-FR"/>
        </w:rPr>
        <w:t>Alzheimers</w:t>
      </w:r>
      <w:proofErr w:type="spellEnd"/>
      <w:r w:rsidRPr="008F4C5D">
        <w:rPr>
          <w:szCs w:val="20"/>
          <w:lang w:val="fr-FR"/>
        </w:rPr>
        <w:t xml:space="preserve"> Dis </w:t>
      </w:r>
      <w:proofErr w:type="gramStart"/>
      <w:r w:rsidRPr="008F4C5D">
        <w:rPr>
          <w:szCs w:val="20"/>
          <w:lang w:val="fr-FR"/>
        </w:rPr>
        <w:t>2020;</w:t>
      </w:r>
      <w:proofErr w:type="gramEnd"/>
      <w:r w:rsidRPr="008F4C5D">
        <w:rPr>
          <w:szCs w:val="20"/>
          <w:lang w:val="fr-FR"/>
        </w:rPr>
        <w:t xml:space="preserve">75:437-50. </w:t>
      </w:r>
    </w:p>
    <w:p w14:paraId="2CFDD707" w14:textId="77777777" w:rsidR="008F4C5D" w:rsidRPr="009A034A" w:rsidRDefault="008F4C5D" w:rsidP="008F4C5D">
      <w:pPr>
        <w:ind w:left="540" w:hanging="540"/>
        <w:rPr>
          <w:szCs w:val="20"/>
        </w:rPr>
      </w:pPr>
      <w:r w:rsidRPr="008F4C5D">
        <w:rPr>
          <w:szCs w:val="20"/>
          <w:lang w:val="fr-FR"/>
        </w:rPr>
        <w:t xml:space="preserve">21. </w:t>
      </w:r>
      <w:r w:rsidRPr="008F4C5D">
        <w:rPr>
          <w:szCs w:val="20"/>
          <w:lang w:val="fr-FR"/>
        </w:rPr>
        <w:tab/>
      </w:r>
      <w:proofErr w:type="spellStart"/>
      <w:r w:rsidRPr="008F4C5D">
        <w:rPr>
          <w:szCs w:val="20"/>
          <w:lang w:val="fr-FR"/>
        </w:rPr>
        <w:t>Leibson</w:t>
      </w:r>
      <w:proofErr w:type="spellEnd"/>
      <w:r w:rsidRPr="008F4C5D">
        <w:rPr>
          <w:szCs w:val="20"/>
          <w:lang w:val="fr-FR"/>
        </w:rPr>
        <w:t xml:space="preserve"> CL, Long KH, </w:t>
      </w:r>
      <w:proofErr w:type="spellStart"/>
      <w:r w:rsidRPr="008F4C5D">
        <w:rPr>
          <w:szCs w:val="20"/>
          <w:lang w:val="fr-FR"/>
        </w:rPr>
        <w:t>Ransom</w:t>
      </w:r>
      <w:proofErr w:type="spellEnd"/>
      <w:r w:rsidRPr="008F4C5D">
        <w:rPr>
          <w:szCs w:val="20"/>
          <w:lang w:val="fr-FR"/>
        </w:rPr>
        <w:t xml:space="preserve"> JE, et al. </w:t>
      </w:r>
      <w:r w:rsidRPr="009A034A">
        <w:rPr>
          <w:szCs w:val="20"/>
        </w:rPr>
        <w:t xml:space="preserve">Direct medical costs and source of cost differences across the spectrum of cognitive decline: a population-based study. </w:t>
      </w:r>
      <w:proofErr w:type="spellStart"/>
      <w:r w:rsidRPr="009A034A">
        <w:rPr>
          <w:szCs w:val="20"/>
        </w:rPr>
        <w:t>Alzheimers</w:t>
      </w:r>
      <w:proofErr w:type="spellEnd"/>
      <w:r w:rsidRPr="009A034A">
        <w:rPr>
          <w:szCs w:val="20"/>
        </w:rPr>
        <w:t xml:space="preserve"> Dement </w:t>
      </w:r>
      <w:proofErr w:type="gramStart"/>
      <w:r w:rsidRPr="009A034A">
        <w:rPr>
          <w:szCs w:val="20"/>
        </w:rPr>
        <w:t>2015;11:917</w:t>
      </w:r>
      <w:proofErr w:type="gramEnd"/>
      <w:r w:rsidRPr="009A034A">
        <w:rPr>
          <w:szCs w:val="20"/>
        </w:rPr>
        <w:t xml:space="preserve">-32. </w:t>
      </w:r>
    </w:p>
    <w:p w14:paraId="212EFF36" w14:textId="17A3688A" w:rsidR="008F4C5D" w:rsidRPr="009A034A" w:rsidRDefault="008F4C5D" w:rsidP="008F4C5D">
      <w:pPr>
        <w:ind w:left="540" w:hanging="540"/>
        <w:rPr>
          <w:szCs w:val="20"/>
        </w:rPr>
      </w:pPr>
      <w:r w:rsidRPr="009A034A">
        <w:rPr>
          <w:szCs w:val="20"/>
        </w:rPr>
        <w:t xml:space="preserve">22. </w:t>
      </w:r>
      <w:r w:rsidRPr="009A034A">
        <w:rPr>
          <w:szCs w:val="20"/>
        </w:rPr>
        <w:tab/>
        <w:t>OECD. Average annual wages. 2021. Accessed 14 December 2021.</w:t>
      </w:r>
    </w:p>
    <w:p w14:paraId="23018207" w14:textId="72EE324C" w:rsidR="008F4C5D" w:rsidRPr="009A034A" w:rsidRDefault="008F4C5D" w:rsidP="008F4C5D">
      <w:pPr>
        <w:ind w:left="540" w:hanging="540"/>
        <w:rPr>
          <w:szCs w:val="20"/>
        </w:rPr>
      </w:pPr>
      <w:r w:rsidRPr="009A034A">
        <w:rPr>
          <w:szCs w:val="20"/>
        </w:rPr>
        <w:t xml:space="preserve">23. </w:t>
      </w:r>
      <w:r w:rsidRPr="009A034A">
        <w:rPr>
          <w:szCs w:val="20"/>
        </w:rPr>
        <w:tab/>
        <w:t>Statistics Canada. Consumer Price Index, annual average, not seasonally adjusted. 2021. Accessed 25 January 2022.</w:t>
      </w:r>
    </w:p>
    <w:p w14:paraId="0BE5FDFE" w14:textId="370C8858" w:rsidR="008F4C5D" w:rsidRPr="009A034A" w:rsidRDefault="008F4C5D" w:rsidP="008F4C5D">
      <w:pPr>
        <w:ind w:left="540" w:hanging="540"/>
        <w:rPr>
          <w:szCs w:val="20"/>
        </w:rPr>
      </w:pPr>
      <w:r w:rsidRPr="009A034A">
        <w:rPr>
          <w:szCs w:val="20"/>
        </w:rPr>
        <w:t xml:space="preserve">24. </w:t>
      </w:r>
      <w:r w:rsidRPr="009A034A">
        <w:rPr>
          <w:szCs w:val="20"/>
        </w:rPr>
        <w:tab/>
        <w:t>Bank of Canada. Currency Converter, Daily Exchange Rates Lookup (</w:t>
      </w:r>
      <w:proofErr w:type="spellStart"/>
      <w:r w:rsidRPr="009A034A">
        <w:rPr>
          <w:szCs w:val="20"/>
        </w:rPr>
        <w:t>Canadia</w:t>
      </w:r>
      <w:proofErr w:type="spellEnd"/>
      <w:r w:rsidRPr="009A034A">
        <w:rPr>
          <w:szCs w:val="20"/>
        </w:rPr>
        <w:t xml:space="preserve"> dollars to Euros). 2021. Accessed 13 December 2021.</w:t>
      </w:r>
    </w:p>
    <w:p w14:paraId="114DBCA3" w14:textId="76D75FD2" w:rsidR="008F4C5D" w:rsidRPr="009A034A" w:rsidRDefault="008F4C5D" w:rsidP="008F4C5D">
      <w:pPr>
        <w:ind w:left="540" w:hanging="540"/>
        <w:rPr>
          <w:szCs w:val="20"/>
        </w:rPr>
      </w:pPr>
      <w:r w:rsidRPr="009A034A">
        <w:rPr>
          <w:szCs w:val="20"/>
        </w:rPr>
        <w:t xml:space="preserve">25. </w:t>
      </w:r>
      <w:r w:rsidRPr="009A034A">
        <w:rPr>
          <w:szCs w:val="20"/>
        </w:rPr>
        <w:tab/>
        <w:t>US Bureau of Labor Statistics. All urban consumers CPI-U, Medical care. 2021. Accessed 25 January 2022.</w:t>
      </w:r>
    </w:p>
    <w:p w14:paraId="6E4A7801" w14:textId="3F8402E9" w:rsidR="008F4C5D" w:rsidRPr="009A034A" w:rsidRDefault="008F4C5D" w:rsidP="008F4C5D">
      <w:pPr>
        <w:ind w:left="540" w:hanging="540"/>
        <w:rPr>
          <w:szCs w:val="20"/>
        </w:rPr>
      </w:pPr>
      <w:r w:rsidRPr="009A034A">
        <w:rPr>
          <w:szCs w:val="20"/>
        </w:rPr>
        <w:t xml:space="preserve">26. </w:t>
      </w:r>
      <w:r w:rsidRPr="009A034A">
        <w:rPr>
          <w:szCs w:val="20"/>
        </w:rPr>
        <w:tab/>
        <w:t>Bank of America. Currency Calculator: Rates for Ordering Foreign Currency (US dollars to Euros). 2021. Accessed 13 December 2021.</w:t>
      </w:r>
    </w:p>
    <w:p w14:paraId="39EAA072" w14:textId="2381A405" w:rsidR="008F4C5D" w:rsidRPr="009A034A" w:rsidRDefault="008F4C5D" w:rsidP="008F4C5D">
      <w:pPr>
        <w:ind w:left="540" w:hanging="540"/>
        <w:rPr>
          <w:szCs w:val="20"/>
        </w:rPr>
      </w:pPr>
      <w:r w:rsidRPr="009A034A">
        <w:rPr>
          <w:szCs w:val="20"/>
        </w:rPr>
        <w:t xml:space="preserve">27. </w:t>
      </w:r>
      <w:r w:rsidRPr="009A034A">
        <w:rPr>
          <w:szCs w:val="20"/>
        </w:rPr>
        <w:tab/>
        <w:t xml:space="preserve">Statistics Canada. Life Tables, Canada, </w:t>
      </w:r>
      <w:proofErr w:type="gramStart"/>
      <w:r w:rsidRPr="009A034A">
        <w:rPr>
          <w:szCs w:val="20"/>
        </w:rPr>
        <w:t>Provinces</w:t>
      </w:r>
      <w:proofErr w:type="gramEnd"/>
      <w:r w:rsidRPr="009A034A">
        <w:rPr>
          <w:szCs w:val="20"/>
        </w:rPr>
        <w:t xml:space="preserve"> and Territories, 1980/1982 to 2017/2019. 2021.. Accessed 27 October 2021.</w:t>
      </w:r>
    </w:p>
    <w:p w14:paraId="791A0669" w14:textId="3F7E2BC8" w:rsidR="008F4C5D" w:rsidRPr="009A034A" w:rsidRDefault="008F4C5D" w:rsidP="008F4C5D">
      <w:pPr>
        <w:ind w:left="540" w:hanging="540"/>
        <w:rPr>
          <w:szCs w:val="20"/>
        </w:rPr>
      </w:pPr>
      <w:r w:rsidRPr="009A034A">
        <w:rPr>
          <w:szCs w:val="20"/>
        </w:rPr>
        <w:t xml:space="preserve">28. </w:t>
      </w:r>
      <w:r w:rsidRPr="009A034A">
        <w:rPr>
          <w:szCs w:val="20"/>
        </w:rPr>
        <w:tab/>
        <w:t>Arias E, Xu J. United States Life Tables, 2018. Rep NVS, editor. Natl Vital Stat Rep; 2020. Accessed 20 December 2021.</w:t>
      </w:r>
    </w:p>
    <w:p w14:paraId="5060887E" w14:textId="77777777" w:rsidR="008F4C5D" w:rsidRDefault="008F4C5D"/>
    <w:sectPr w:rsidR="008F4C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433E" w14:textId="77777777" w:rsidR="00893FA8" w:rsidRDefault="00000000">
    <w:pPr>
      <w:pStyle w:val="Pieddepage"/>
      <w:jc w:val="center"/>
    </w:pPr>
  </w:p>
  <w:p w14:paraId="35767C1D" w14:textId="77777777" w:rsidR="00893FA8" w:rsidRDefault="00000000">
    <w:pPr>
      <w:pStyle w:val="Pieddepag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C5D"/>
    <w:rsid w:val="00131AB9"/>
    <w:rsid w:val="008F4C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6094"/>
  <w15:chartTrackingRefBased/>
  <w15:docId w15:val="{C6210593-3701-4B42-B2A0-F4C9DFD3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C5D"/>
    <w:pPr>
      <w:spacing w:after="160" w:line="259" w:lineRule="auto"/>
    </w:pPr>
    <w:rPr>
      <w:rFonts w:ascii="Arial" w:eastAsia="Calibri" w:hAnsi="Arial" w:cs="Arial"/>
      <w:sz w:val="20"/>
      <w:szCs w:val="22"/>
      <w:lang w:val="en-CA"/>
    </w:rPr>
  </w:style>
  <w:style w:type="paragraph" w:styleId="Titre1">
    <w:name w:val="heading 1"/>
    <w:basedOn w:val="Normal"/>
    <w:next w:val="Normal"/>
    <w:link w:val="Titre1Car"/>
    <w:uiPriority w:val="9"/>
    <w:qFormat/>
    <w:rsid w:val="008F4C5D"/>
    <w:pPr>
      <w:outlineLvl w:val="0"/>
    </w:pPr>
    <w:rPr>
      <w:b/>
      <w:sz w:val="28"/>
    </w:rPr>
  </w:style>
  <w:style w:type="paragraph" w:styleId="Titre2">
    <w:name w:val="heading 2"/>
    <w:basedOn w:val="Normal"/>
    <w:next w:val="Normal"/>
    <w:link w:val="Titre2Car"/>
    <w:uiPriority w:val="9"/>
    <w:unhideWhenUsed/>
    <w:qFormat/>
    <w:rsid w:val="008F4C5D"/>
    <w:pPr>
      <w:keepNext/>
      <w:keepLines/>
      <w:spacing w:before="40" w:after="120" w:line="288" w:lineRule="auto"/>
      <w:jc w:val="both"/>
      <w:outlineLvl w:val="1"/>
    </w:pPr>
    <w:rPr>
      <w:rFonts w:eastAsia="Yu Gothic Light"/>
      <w:b/>
      <w:bCs/>
      <w:i/>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F4C5D"/>
    <w:rPr>
      <w:rFonts w:ascii="Arial" w:eastAsia="Calibri" w:hAnsi="Arial" w:cs="Arial"/>
      <w:b/>
      <w:sz w:val="28"/>
      <w:szCs w:val="22"/>
      <w:lang w:val="en-CA"/>
    </w:rPr>
  </w:style>
  <w:style w:type="character" w:customStyle="1" w:styleId="Titre2Car">
    <w:name w:val="Titre 2 Car"/>
    <w:basedOn w:val="Policepardfaut"/>
    <w:link w:val="Titre2"/>
    <w:uiPriority w:val="9"/>
    <w:rsid w:val="008F4C5D"/>
    <w:rPr>
      <w:rFonts w:ascii="Arial" w:eastAsia="Yu Gothic Light" w:hAnsi="Arial" w:cs="Arial"/>
      <w:b/>
      <w:bCs/>
      <w:i/>
      <w:sz w:val="20"/>
      <w:szCs w:val="20"/>
      <w:lang w:val="en-US"/>
    </w:rPr>
  </w:style>
  <w:style w:type="character" w:styleId="Lienhypertexte">
    <w:name w:val="Hyperlink"/>
    <w:uiPriority w:val="99"/>
    <w:unhideWhenUsed/>
    <w:rsid w:val="008F4C5D"/>
    <w:rPr>
      <w:color w:val="0000FF"/>
      <w:u w:val="single"/>
    </w:rPr>
  </w:style>
  <w:style w:type="paragraph" w:styleId="Pieddepage">
    <w:name w:val="footer"/>
    <w:basedOn w:val="Normal"/>
    <w:link w:val="PieddepageCar"/>
    <w:uiPriority w:val="99"/>
    <w:unhideWhenUsed/>
    <w:rsid w:val="008F4C5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8F4C5D"/>
    <w:rPr>
      <w:rFonts w:ascii="Arial" w:eastAsia="Calibri" w:hAnsi="Arial" w:cs="Arial"/>
      <w:sz w:val="20"/>
      <w:szCs w:val="22"/>
      <w:lang w:val="en-CA"/>
    </w:rPr>
  </w:style>
  <w:style w:type="paragraph" w:styleId="Lgende">
    <w:name w:val="caption"/>
    <w:basedOn w:val="Normal"/>
    <w:next w:val="Normal"/>
    <w:uiPriority w:val="35"/>
    <w:unhideWhenUsed/>
    <w:qFormat/>
    <w:rsid w:val="008F4C5D"/>
    <w:pPr>
      <w:spacing w:after="200" w:line="240" w:lineRule="auto"/>
    </w:pPr>
    <w:rPr>
      <w:rFonts w:ascii="Calibri" w:hAnsi="Calibri"/>
      <w:i/>
      <w:iCs/>
      <w:color w:val="44546A"/>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3.xml"/><Relationship Id="rId12" Type="http://schemas.openxmlformats.org/officeDocument/2006/relationships/chart" Target="charts/chart8.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0" Type="http://schemas.openxmlformats.org/officeDocument/2006/relationships/chart" Target="charts/chart6.xml"/><Relationship Id="rId4" Type="http://schemas.openxmlformats.org/officeDocument/2006/relationships/footer" Target="footer1.xml"/><Relationship Id="rId9" Type="http://schemas.openxmlformats.org/officeDocument/2006/relationships/chart" Target="charts/chart5.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1.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2.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5" Type="http://schemas.openxmlformats.org/officeDocument/2006/relationships/chartUserShapes" Target="../drawings/drawing3.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5" Type="http://schemas.openxmlformats.org/officeDocument/2006/relationships/chartUserShapes" Target="../drawings/drawing4.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https://shifthealth.sharepoint.com/sites/ActiveProjects2/Shared%20Documents/Biogen-03%20-%20AD%20CoD%20Study/AD%20CoD%20Study_JPAD_Figure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France!$J$23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939330B9-CE34-4A23-B941-F088EE1A4C6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1D4E-2644-93E0-ABD42B852DAA}"/>
                </c:ext>
              </c:extLst>
            </c:dLbl>
            <c:dLbl>
              <c:idx val="1"/>
              <c:tx>
                <c:rich>
                  <a:bodyPr/>
                  <a:lstStyle/>
                  <a:p>
                    <a:fld id="{B65E6056-98F3-B049-A96D-7256629C8379}"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1D4E-2644-93E0-ABD42B852DAA}"/>
                </c:ext>
              </c:extLst>
            </c:dLbl>
            <c:dLbl>
              <c:idx val="2"/>
              <c:tx>
                <c:rich>
                  <a:bodyPr/>
                  <a:lstStyle/>
                  <a:p>
                    <a:fld id="{BB0F51DF-14EF-4148-80A1-6E2B2D8D3475}"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1D4E-2644-93E0-ABD42B852DAA}"/>
                </c:ext>
              </c:extLst>
            </c:dLbl>
            <c:dLbl>
              <c:idx val="3"/>
              <c:tx>
                <c:rich>
                  <a:bodyPr/>
                  <a:lstStyle/>
                  <a:p>
                    <a:fld id="{53068D57-BCB0-5D47-9D7A-E346BE9D1A62}"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1D4E-2644-93E0-ABD42B852DA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France!$I$24:$I$27</c:f>
              <c:strCache>
                <c:ptCount val="4"/>
                <c:pt idx="0">
                  <c:v>3 Year Delay in MCI-AD Progression</c:v>
                </c:pt>
                <c:pt idx="1">
                  <c:v>50% Reduction in Progression </c:v>
                </c:pt>
                <c:pt idx="2">
                  <c:v>25% Reduction in Progression</c:v>
                </c:pt>
                <c:pt idx="3">
                  <c:v>No Intervention</c:v>
                </c:pt>
              </c:strCache>
            </c:strRef>
          </c:cat>
          <c:val>
            <c:numRef>
              <c:f>France!$J$24:$J$27</c:f>
              <c:numCache>
                <c:formatCode>[$€-2]\ #,##0.0</c:formatCode>
                <c:ptCount val="4"/>
                <c:pt idx="0">
                  <c:v>157.66459933249567</c:v>
                </c:pt>
                <c:pt idx="1">
                  <c:v>151.54098543718655</c:v>
                </c:pt>
                <c:pt idx="2">
                  <c:v>127.49347338196444</c:v>
                </c:pt>
                <c:pt idx="3">
                  <c:v>108.33174214241861</c:v>
                </c:pt>
              </c:numCache>
            </c:numRef>
          </c:val>
          <c:extLst>
            <c:ext xmlns:c15="http://schemas.microsoft.com/office/drawing/2012/chart" uri="{02D57815-91ED-43cb-92C2-25804820EDAC}">
              <c15:datalabelsRange>
                <c15:f>France!$O$24:$O$27</c15:f>
                <c15:dlblRangeCache>
                  <c:ptCount val="4"/>
                  <c:pt idx="0">
                    <c:v>66%</c:v>
                  </c:pt>
                  <c:pt idx="1">
                    <c:v>63%</c:v>
                  </c:pt>
                  <c:pt idx="2">
                    <c:v>51%</c:v>
                  </c:pt>
                  <c:pt idx="3">
                    <c:v>42%</c:v>
                  </c:pt>
                </c15:dlblRangeCache>
              </c15:datalabelsRange>
            </c:ext>
            <c:ext xmlns:c16="http://schemas.microsoft.com/office/drawing/2014/chart" uri="{C3380CC4-5D6E-409C-BE32-E72D297353CC}">
              <c16:uniqueId val="{00000004-1D4E-2644-93E0-ABD42B852DAA}"/>
            </c:ext>
          </c:extLst>
        </c:ser>
        <c:ser>
          <c:idx val="1"/>
          <c:order val="1"/>
          <c:tx>
            <c:strRef>
              <c:f>France!$K$23</c:f>
              <c:strCache>
                <c:ptCount val="1"/>
                <c:pt idx="0">
                  <c:v>AD-Dementia</c:v>
                </c:pt>
              </c:strCache>
            </c:strRef>
          </c:tx>
          <c:spPr>
            <a:solidFill>
              <a:schemeClr val="bg2">
                <a:lumMod val="90000"/>
              </a:schemeClr>
            </a:solidFill>
            <a:ln>
              <a:noFill/>
            </a:ln>
            <a:effectLst/>
          </c:spPr>
          <c:invertIfNegative val="0"/>
          <c:dLbls>
            <c:dLbl>
              <c:idx val="0"/>
              <c:tx>
                <c:rich>
                  <a:bodyPr/>
                  <a:lstStyle/>
                  <a:p>
                    <a:fld id="{09702E75-C437-4471-8D92-5F83FC6981D4}"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1D4E-2644-93E0-ABD42B852DAA}"/>
                </c:ext>
              </c:extLst>
            </c:dLbl>
            <c:dLbl>
              <c:idx val="1"/>
              <c:tx>
                <c:rich>
                  <a:bodyPr/>
                  <a:lstStyle/>
                  <a:p>
                    <a:fld id="{5AA84A12-3261-8348-8D21-70859C512EB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1D4E-2644-93E0-ABD42B852DAA}"/>
                </c:ext>
              </c:extLst>
            </c:dLbl>
            <c:dLbl>
              <c:idx val="2"/>
              <c:tx>
                <c:rich>
                  <a:bodyPr/>
                  <a:lstStyle/>
                  <a:p>
                    <a:fld id="{2755C143-9189-BF44-A650-AD28A29EBED4}"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1D4E-2644-93E0-ABD42B852DAA}"/>
                </c:ext>
              </c:extLst>
            </c:dLbl>
            <c:dLbl>
              <c:idx val="3"/>
              <c:tx>
                <c:rich>
                  <a:bodyPr/>
                  <a:lstStyle/>
                  <a:p>
                    <a:fld id="{EB3A4694-2B5A-104E-9BED-B53133C89DAD}"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1D4E-2644-93E0-ABD42B852DAA}"/>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France!$I$24:$I$27</c:f>
              <c:strCache>
                <c:ptCount val="4"/>
                <c:pt idx="0">
                  <c:v>3 Year Delay in MCI-AD Progression</c:v>
                </c:pt>
                <c:pt idx="1">
                  <c:v>50% Reduction in Progression </c:v>
                </c:pt>
                <c:pt idx="2">
                  <c:v>25% Reduction in Progression</c:v>
                </c:pt>
                <c:pt idx="3">
                  <c:v>No Intervention</c:v>
                </c:pt>
              </c:strCache>
            </c:strRef>
          </c:cat>
          <c:val>
            <c:numRef>
              <c:f>France!$K$24:$K$27</c:f>
              <c:numCache>
                <c:formatCode>[$€-2]\ #,##0.0</c:formatCode>
                <c:ptCount val="4"/>
                <c:pt idx="0">
                  <c:v>82.383188364211591</c:v>
                </c:pt>
                <c:pt idx="1">
                  <c:v>90.447400657919118</c:v>
                </c:pt>
                <c:pt idx="2">
                  <c:v>123.23288967063569</c:v>
                </c:pt>
                <c:pt idx="3">
                  <c:v>149.94210913388272</c:v>
                </c:pt>
              </c:numCache>
            </c:numRef>
          </c:val>
          <c:extLst>
            <c:ext xmlns:c15="http://schemas.microsoft.com/office/drawing/2012/chart" uri="{02D57815-91ED-43cb-92C2-25804820EDAC}">
              <c15:datalabelsRange>
                <c15:f>France!$P$24:$P$27</c15:f>
                <c15:dlblRangeCache>
                  <c:ptCount val="4"/>
                  <c:pt idx="0">
                    <c:v>34%</c:v>
                  </c:pt>
                  <c:pt idx="1">
                    <c:v>37%</c:v>
                  </c:pt>
                  <c:pt idx="2">
                    <c:v>49%</c:v>
                  </c:pt>
                  <c:pt idx="3">
                    <c:v>58%</c:v>
                  </c:pt>
                </c15:dlblRangeCache>
              </c15:datalabelsRange>
            </c:ext>
            <c:ext xmlns:c16="http://schemas.microsoft.com/office/drawing/2014/chart" uri="{C3380CC4-5D6E-409C-BE32-E72D297353CC}">
              <c16:uniqueId val="{00000009-1D4E-2644-93E0-ABD42B852DAA}"/>
            </c:ext>
          </c:extLst>
        </c:ser>
        <c:ser>
          <c:idx val="2"/>
          <c:order val="2"/>
          <c:tx>
            <c:strRef>
              <c:f>France!$L$23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D4E-2644-93E0-ABD42B852DAA}"/>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1D4E-2644-93E0-ABD42B852DAA}"/>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1D4E-2644-93E0-ABD42B852DAA}"/>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1D4E-2644-93E0-ABD42B852DAA}"/>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France!$I$24:$I$27</c:f>
              <c:strCache>
                <c:ptCount val="4"/>
                <c:pt idx="0">
                  <c:v>3 Year Delay in MCI-AD Progression</c:v>
                </c:pt>
                <c:pt idx="1">
                  <c:v>50% Reduction in Progression </c:v>
                </c:pt>
                <c:pt idx="2">
                  <c:v>25% Reduction in Progression</c:v>
                </c:pt>
                <c:pt idx="3">
                  <c:v>No Intervention</c:v>
                </c:pt>
              </c:strCache>
            </c:strRef>
          </c:cat>
          <c:val>
            <c:numRef>
              <c:f>France!$L$24:$L$27</c:f>
              <c:numCache>
                <c:formatCode>[$€-2]\ #,##0.0</c:formatCode>
                <c:ptCount val="4"/>
                <c:pt idx="0">
                  <c:v>240.04778769670725</c:v>
                </c:pt>
                <c:pt idx="1">
                  <c:v>241.98838609510568</c:v>
                </c:pt>
                <c:pt idx="2">
                  <c:v>250.72636305260011</c:v>
                </c:pt>
                <c:pt idx="3">
                  <c:v>258.27385127630134</c:v>
                </c:pt>
              </c:numCache>
            </c:numRef>
          </c:val>
          <c:extLst>
            <c:ext xmlns:c16="http://schemas.microsoft.com/office/drawing/2014/chart" uri="{C3380CC4-5D6E-409C-BE32-E72D297353CC}">
              <c16:uniqueId val="{0000000E-1D4E-2644-93E0-ABD42B852DAA}"/>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30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Germany!$J$23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80801E76-6E6A-4A4B-8D6B-1BF975CA1193}"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F60-0640-AB61-A53CC9DAF737}"/>
                </c:ext>
              </c:extLst>
            </c:dLbl>
            <c:dLbl>
              <c:idx val="1"/>
              <c:tx>
                <c:rich>
                  <a:bodyPr/>
                  <a:lstStyle/>
                  <a:p>
                    <a:fld id="{97F16075-28EA-4747-99CA-420E07B84A41}"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F60-0640-AB61-A53CC9DAF737}"/>
                </c:ext>
              </c:extLst>
            </c:dLbl>
            <c:dLbl>
              <c:idx val="2"/>
              <c:tx>
                <c:rich>
                  <a:bodyPr/>
                  <a:lstStyle/>
                  <a:p>
                    <a:fld id="{88E00220-659A-614C-BD48-8F3F4F0F28AC}"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F60-0640-AB61-A53CC9DAF737}"/>
                </c:ext>
              </c:extLst>
            </c:dLbl>
            <c:dLbl>
              <c:idx val="3"/>
              <c:tx>
                <c:rich>
                  <a:bodyPr/>
                  <a:lstStyle/>
                  <a:p>
                    <a:fld id="{C95C291D-3503-A945-BE3B-06B69225C7E6}"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F60-0640-AB61-A53CC9DAF7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Germany!$I$24:$I$27</c:f>
              <c:strCache>
                <c:ptCount val="4"/>
                <c:pt idx="0">
                  <c:v>3 Year Delay in MCI-AD Progression</c:v>
                </c:pt>
                <c:pt idx="1">
                  <c:v>50% Reduction in Progression </c:v>
                </c:pt>
                <c:pt idx="2">
                  <c:v>25% Reduction in Progression</c:v>
                </c:pt>
                <c:pt idx="3">
                  <c:v>No Intervention</c:v>
                </c:pt>
              </c:strCache>
            </c:strRef>
          </c:cat>
          <c:val>
            <c:numRef>
              <c:f>Germany!$J$24:$J$27</c:f>
              <c:numCache>
                <c:formatCode>[$€-2]\ #,##0.0</c:formatCode>
                <c:ptCount val="4"/>
                <c:pt idx="0">
                  <c:v>205.99304144587839</c:v>
                </c:pt>
                <c:pt idx="1">
                  <c:v>195.17026355664206</c:v>
                </c:pt>
                <c:pt idx="2" formatCode="_-[$€-2]\ * #,##0.0_-;\-[$€-2]\ * #,##0.0_-;_-[$€-2]\ * &quot;-&quot;??_-;_-@_-">
                  <c:v>166.07195115219164</c:v>
                </c:pt>
                <c:pt idx="3">
                  <c:v>142.49395447078382</c:v>
                </c:pt>
              </c:numCache>
            </c:numRef>
          </c:val>
          <c:extLst>
            <c:ext xmlns:c15="http://schemas.microsoft.com/office/drawing/2012/chart" uri="{02D57815-91ED-43cb-92C2-25804820EDAC}">
              <c15:datalabelsRange>
                <c15:f>Germany!$O$24:$O$27</c15:f>
                <c15:dlblRangeCache>
                  <c:ptCount val="4"/>
                  <c:pt idx="0">
                    <c:v>69%</c:v>
                  </c:pt>
                  <c:pt idx="1">
                    <c:v>64%</c:v>
                  </c:pt>
                  <c:pt idx="2">
                    <c:v>53%</c:v>
                  </c:pt>
                  <c:pt idx="3">
                    <c:v>44%</c:v>
                  </c:pt>
                </c15:dlblRangeCache>
              </c15:datalabelsRange>
            </c:ext>
            <c:ext xmlns:c16="http://schemas.microsoft.com/office/drawing/2014/chart" uri="{C3380CC4-5D6E-409C-BE32-E72D297353CC}">
              <c16:uniqueId val="{00000004-0F60-0640-AB61-A53CC9DAF737}"/>
            </c:ext>
          </c:extLst>
        </c:ser>
        <c:ser>
          <c:idx val="1"/>
          <c:order val="1"/>
          <c:tx>
            <c:strRef>
              <c:f>Germany!$K$23</c:f>
              <c:strCache>
                <c:ptCount val="1"/>
                <c:pt idx="0">
                  <c:v>AD-Dementia</c:v>
                </c:pt>
              </c:strCache>
            </c:strRef>
          </c:tx>
          <c:spPr>
            <a:solidFill>
              <a:schemeClr val="bg2">
                <a:lumMod val="90000"/>
              </a:schemeClr>
            </a:solidFill>
            <a:ln>
              <a:noFill/>
            </a:ln>
            <a:effectLst/>
          </c:spPr>
          <c:invertIfNegative val="0"/>
          <c:dLbls>
            <c:dLbl>
              <c:idx val="0"/>
              <c:tx>
                <c:rich>
                  <a:bodyPr/>
                  <a:lstStyle/>
                  <a:p>
                    <a:fld id="{118C7C57-D648-43F6-B938-6B5C637749E7}"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F60-0640-AB61-A53CC9DAF737}"/>
                </c:ext>
              </c:extLst>
            </c:dLbl>
            <c:dLbl>
              <c:idx val="1"/>
              <c:tx>
                <c:rich>
                  <a:bodyPr/>
                  <a:lstStyle/>
                  <a:p>
                    <a:fld id="{BBBAF637-2790-2F4A-8A5D-57520BA2E0BB}"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F60-0640-AB61-A53CC9DAF737}"/>
                </c:ext>
              </c:extLst>
            </c:dLbl>
            <c:dLbl>
              <c:idx val="2"/>
              <c:tx>
                <c:rich>
                  <a:bodyPr/>
                  <a:lstStyle/>
                  <a:p>
                    <a:fld id="{5E13E8D7-2104-8A4E-9D1C-661D67B2E809}"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F60-0640-AB61-A53CC9DAF737}"/>
                </c:ext>
              </c:extLst>
            </c:dLbl>
            <c:dLbl>
              <c:idx val="3"/>
              <c:tx>
                <c:rich>
                  <a:bodyPr/>
                  <a:lstStyle/>
                  <a:p>
                    <a:fld id="{B11E3741-D84E-3044-A6F4-408CB6DC32ED}"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F60-0640-AB61-A53CC9DAF737}"/>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Germany!$I$24:$I$27</c:f>
              <c:strCache>
                <c:ptCount val="4"/>
                <c:pt idx="0">
                  <c:v>3 Year Delay in MCI-AD Progression</c:v>
                </c:pt>
                <c:pt idx="1">
                  <c:v>50% Reduction in Progression </c:v>
                </c:pt>
                <c:pt idx="2">
                  <c:v>25% Reduction in Progression</c:v>
                </c:pt>
                <c:pt idx="3">
                  <c:v>No Intervention</c:v>
                </c:pt>
              </c:strCache>
            </c:strRef>
          </c:cat>
          <c:val>
            <c:numRef>
              <c:f>Germany!$K$24:$K$27</c:f>
              <c:numCache>
                <c:formatCode>[$€-2]\ #,##0.0</c:formatCode>
                <c:ptCount val="4"/>
                <c:pt idx="0">
                  <c:v>94.478547100154643</c:v>
                </c:pt>
                <c:pt idx="1">
                  <c:v>108.23857004817802</c:v>
                </c:pt>
                <c:pt idx="2" formatCode="_-[$€-2]\ * #,##0.0_-;\-[$€-2]\ * #,##0.0_-;_-[$€-2]\ * &quot;-&quot;??_-;_-@_-">
                  <c:v>148.86719242946145</c:v>
                </c:pt>
                <c:pt idx="3">
                  <c:v>182.58576841673315</c:v>
                </c:pt>
              </c:numCache>
            </c:numRef>
          </c:val>
          <c:extLst>
            <c:ext xmlns:c15="http://schemas.microsoft.com/office/drawing/2012/chart" uri="{02D57815-91ED-43cb-92C2-25804820EDAC}">
              <c15:datalabelsRange>
                <c15:f>Germany!$P$24:$P$27</c15:f>
                <c15:dlblRangeCache>
                  <c:ptCount val="4"/>
                  <c:pt idx="0">
                    <c:v>31%</c:v>
                  </c:pt>
                  <c:pt idx="1">
                    <c:v>36%</c:v>
                  </c:pt>
                  <c:pt idx="2">
                    <c:v>47%</c:v>
                  </c:pt>
                  <c:pt idx="3">
                    <c:v>56%</c:v>
                  </c:pt>
                </c15:dlblRangeCache>
              </c15:datalabelsRange>
            </c:ext>
            <c:ext xmlns:c16="http://schemas.microsoft.com/office/drawing/2014/chart" uri="{C3380CC4-5D6E-409C-BE32-E72D297353CC}">
              <c16:uniqueId val="{00000009-0F60-0640-AB61-A53CC9DAF737}"/>
            </c:ext>
          </c:extLst>
        </c:ser>
        <c:ser>
          <c:idx val="2"/>
          <c:order val="2"/>
          <c:tx>
            <c:strRef>
              <c:f>Germany!$L$23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F60-0640-AB61-A53CC9DAF737}"/>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F60-0640-AB61-A53CC9DAF737}"/>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F60-0640-AB61-A53CC9DAF737}"/>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F60-0640-AB61-A53CC9DAF737}"/>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Germany!$I$24:$I$27</c:f>
              <c:strCache>
                <c:ptCount val="4"/>
                <c:pt idx="0">
                  <c:v>3 Year Delay in MCI-AD Progression</c:v>
                </c:pt>
                <c:pt idx="1">
                  <c:v>50% Reduction in Progression </c:v>
                </c:pt>
                <c:pt idx="2">
                  <c:v>25% Reduction in Progression</c:v>
                </c:pt>
                <c:pt idx="3">
                  <c:v>No Intervention</c:v>
                </c:pt>
              </c:strCache>
            </c:strRef>
          </c:cat>
          <c:val>
            <c:numRef>
              <c:f>Germany!$L$24:$L$27</c:f>
              <c:numCache>
                <c:formatCode>[$€-2]\ #,##0.0</c:formatCode>
                <c:ptCount val="4"/>
                <c:pt idx="0">
                  <c:v>300.47158854603305</c:v>
                </c:pt>
                <c:pt idx="1">
                  <c:v>303.40883360482007</c:v>
                </c:pt>
                <c:pt idx="2">
                  <c:v>314.93914358165307</c:v>
                </c:pt>
                <c:pt idx="3">
                  <c:v>325.07972288751694</c:v>
                </c:pt>
              </c:numCache>
            </c:numRef>
          </c:val>
          <c:extLst>
            <c:ext xmlns:c16="http://schemas.microsoft.com/office/drawing/2014/chart" uri="{C3380CC4-5D6E-409C-BE32-E72D297353CC}">
              <c16:uniqueId val="{0000000E-0F60-0640-AB61-A53CC9DAF737}"/>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35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5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Italy!$J$23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746B1AD2-338E-423C-BBFF-2E588D045CC2}"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8879-C64A-9F94-818579B7BAA4}"/>
                </c:ext>
              </c:extLst>
            </c:dLbl>
            <c:dLbl>
              <c:idx val="1"/>
              <c:tx>
                <c:rich>
                  <a:bodyPr/>
                  <a:lstStyle/>
                  <a:p>
                    <a:fld id="{8A40FD62-4A49-2943-9F9D-8EF6C6AB13E9}"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8879-C64A-9F94-818579B7BAA4}"/>
                </c:ext>
              </c:extLst>
            </c:dLbl>
            <c:dLbl>
              <c:idx val="2"/>
              <c:tx>
                <c:rich>
                  <a:bodyPr/>
                  <a:lstStyle/>
                  <a:p>
                    <a:fld id="{E6C35D0D-BD19-2F4D-9137-28767DC63CE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8879-C64A-9F94-818579B7BAA4}"/>
                </c:ext>
              </c:extLst>
            </c:dLbl>
            <c:dLbl>
              <c:idx val="3"/>
              <c:tx>
                <c:rich>
                  <a:bodyPr/>
                  <a:lstStyle/>
                  <a:p>
                    <a:fld id="{A0A92C62-0F57-AF45-96BA-03E9A13B21AD}"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8879-C64A-9F94-818579B7BA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Italy!$I$24:$I$27</c:f>
              <c:strCache>
                <c:ptCount val="4"/>
                <c:pt idx="0">
                  <c:v>3 Year Delay in MCI-AD Progression</c:v>
                </c:pt>
                <c:pt idx="1">
                  <c:v>50% Reduction in Progression </c:v>
                </c:pt>
                <c:pt idx="2">
                  <c:v>25% Reduction in Progression</c:v>
                </c:pt>
                <c:pt idx="3">
                  <c:v>No Intervention</c:v>
                </c:pt>
              </c:strCache>
            </c:strRef>
          </c:cat>
          <c:val>
            <c:numRef>
              <c:f>Italy!$J$24:$J$27</c:f>
              <c:numCache>
                <c:formatCode>_-[$€-2]\ * #,##0.0_-;\-[$€-2]\ * #,##0.0_-;_-[$€-2]\ * "-"??_-;_-@_-</c:formatCode>
                <c:ptCount val="4"/>
                <c:pt idx="0">
                  <c:v>116.67520665237303</c:v>
                </c:pt>
                <c:pt idx="1">
                  <c:v>110.56282683292487</c:v>
                </c:pt>
                <c:pt idx="2">
                  <c:v>94.106966488037358</c:v>
                </c:pt>
                <c:pt idx="3">
                  <c:v>80.772839086867108</c:v>
                </c:pt>
              </c:numCache>
            </c:numRef>
          </c:val>
          <c:extLst>
            <c:ext xmlns:c15="http://schemas.microsoft.com/office/drawing/2012/chart" uri="{02D57815-91ED-43cb-92C2-25804820EDAC}">
              <c15:datalabelsRange>
                <c15:f>Italy!$O$24:$O$27</c15:f>
                <c15:dlblRangeCache>
                  <c:ptCount val="4"/>
                  <c:pt idx="0">
                    <c:v>72%</c:v>
                  </c:pt>
                  <c:pt idx="1">
                    <c:v>67%</c:v>
                  </c:pt>
                  <c:pt idx="2">
                    <c:v>56%</c:v>
                  </c:pt>
                  <c:pt idx="3">
                    <c:v>47%</c:v>
                  </c:pt>
                </c15:dlblRangeCache>
              </c15:datalabelsRange>
            </c:ext>
            <c:ext xmlns:c16="http://schemas.microsoft.com/office/drawing/2014/chart" uri="{C3380CC4-5D6E-409C-BE32-E72D297353CC}">
              <c16:uniqueId val="{00000004-8879-C64A-9F94-818579B7BAA4}"/>
            </c:ext>
          </c:extLst>
        </c:ser>
        <c:ser>
          <c:idx val="1"/>
          <c:order val="1"/>
          <c:tx>
            <c:strRef>
              <c:f>Italy!$K$23</c:f>
              <c:strCache>
                <c:ptCount val="1"/>
                <c:pt idx="0">
                  <c:v>AD-Dementia</c:v>
                </c:pt>
              </c:strCache>
            </c:strRef>
          </c:tx>
          <c:spPr>
            <a:solidFill>
              <a:schemeClr val="bg2">
                <a:lumMod val="90000"/>
              </a:schemeClr>
            </a:solidFill>
            <a:ln>
              <a:noFill/>
            </a:ln>
            <a:effectLst/>
          </c:spPr>
          <c:invertIfNegative val="0"/>
          <c:dLbls>
            <c:dLbl>
              <c:idx val="0"/>
              <c:tx>
                <c:rich>
                  <a:bodyPr/>
                  <a:lstStyle/>
                  <a:p>
                    <a:fld id="{96626239-C9F8-415A-8281-793243C43CDF}"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8879-C64A-9F94-818579B7BAA4}"/>
                </c:ext>
              </c:extLst>
            </c:dLbl>
            <c:dLbl>
              <c:idx val="1"/>
              <c:tx>
                <c:rich>
                  <a:bodyPr/>
                  <a:lstStyle/>
                  <a:p>
                    <a:fld id="{5B19A1F9-E7E0-DF41-82B2-C727EC7D04E2}"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8879-C64A-9F94-818579B7BAA4}"/>
                </c:ext>
              </c:extLst>
            </c:dLbl>
            <c:dLbl>
              <c:idx val="2"/>
              <c:tx>
                <c:rich>
                  <a:bodyPr/>
                  <a:lstStyle/>
                  <a:p>
                    <a:fld id="{BE5AD140-0F12-9F42-B0E9-90D575CAFBDE}"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8879-C64A-9F94-818579B7BAA4}"/>
                </c:ext>
              </c:extLst>
            </c:dLbl>
            <c:dLbl>
              <c:idx val="3"/>
              <c:tx>
                <c:rich>
                  <a:bodyPr/>
                  <a:lstStyle/>
                  <a:p>
                    <a:fld id="{19D8E50D-E617-7F4B-9FB2-8247018EEA6C}"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8879-C64A-9F94-818579B7BAA4}"/>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Italy!$I$24:$I$27</c:f>
              <c:strCache>
                <c:ptCount val="4"/>
                <c:pt idx="0">
                  <c:v>3 Year Delay in MCI-AD Progression</c:v>
                </c:pt>
                <c:pt idx="1">
                  <c:v>50% Reduction in Progression </c:v>
                </c:pt>
                <c:pt idx="2">
                  <c:v>25% Reduction in Progression</c:v>
                </c:pt>
                <c:pt idx="3">
                  <c:v>No Intervention</c:v>
                </c:pt>
              </c:strCache>
            </c:strRef>
          </c:cat>
          <c:val>
            <c:numRef>
              <c:f>Italy!$K$24:$K$27</c:f>
              <c:numCache>
                <c:formatCode>_-[$€-2]\ * #,##0.0_-;\-[$€-2]\ * #,##0.0_-;_-[$€-2]\ * "-"??_-;_-@_-</c:formatCode>
                <c:ptCount val="4"/>
                <c:pt idx="0">
                  <c:v>46.330119664931139</c:v>
                </c:pt>
                <c:pt idx="1">
                  <c:v>55.293166888713664</c:v>
                </c:pt>
                <c:pt idx="2">
                  <c:v>74.211507734769199</c:v>
                </c:pt>
                <c:pt idx="3">
                  <c:v>89.398209958106747</c:v>
                </c:pt>
              </c:numCache>
            </c:numRef>
          </c:val>
          <c:extLst>
            <c:ext xmlns:c15="http://schemas.microsoft.com/office/drawing/2012/chart" uri="{02D57815-91ED-43cb-92C2-25804820EDAC}">
              <c15:datalabelsRange>
                <c15:f>Italy!$P$24:$P$27</c15:f>
                <c15:dlblRangeCache>
                  <c:ptCount val="4"/>
                  <c:pt idx="0">
                    <c:v>28%</c:v>
                  </c:pt>
                  <c:pt idx="1">
                    <c:v>33%</c:v>
                  </c:pt>
                  <c:pt idx="2">
                    <c:v>44%</c:v>
                  </c:pt>
                  <c:pt idx="3">
                    <c:v>53%</c:v>
                  </c:pt>
                </c15:dlblRangeCache>
              </c15:datalabelsRange>
            </c:ext>
            <c:ext xmlns:c16="http://schemas.microsoft.com/office/drawing/2014/chart" uri="{C3380CC4-5D6E-409C-BE32-E72D297353CC}">
              <c16:uniqueId val="{00000009-8879-C64A-9F94-818579B7BAA4}"/>
            </c:ext>
          </c:extLst>
        </c:ser>
        <c:ser>
          <c:idx val="2"/>
          <c:order val="2"/>
          <c:tx>
            <c:strRef>
              <c:f>Italy!$L$23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879-C64A-9F94-818579B7BAA4}"/>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8879-C64A-9F94-818579B7BAA4}"/>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8879-C64A-9F94-818579B7BAA4}"/>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8879-C64A-9F94-818579B7BAA4}"/>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Italy!$I$24:$I$27</c:f>
              <c:strCache>
                <c:ptCount val="4"/>
                <c:pt idx="0">
                  <c:v>3 Year Delay in MCI-AD Progression</c:v>
                </c:pt>
                <c:pt idx="1">
                  <c:v>50% Reduction in Progression </c:v>
                </c:pt>
                <c:pt idx="2">
                  <c:v>25% Reduction in Progression</c:v>
                </c:pt>
                <c:pt idx="3">
                  <c:v>No Intervention</c:v>
                </c:pt>
              </c:strCache>
            </c:strRef>
          </c:cat>
          <c:val>
            <c:numRef>
              <c:f>Italy!$L$24:$L$27</c:f>
              <c:numCache>
                <c:formatCode>[$€-2]\ #,##0.0</c:formatCode>
                <c:ptCount val="4"/>
                <c:pt idx="0">
                  <c:v>163.00532631730417</c:v>
                </c:pt>
                <c:pt idx="1">
                  <c:v>165.85599372163853</c:v>
                </c:pt>
                <c:pt idx="2">
                  <c:v>168.31847422280657</c:v>
                </c:pt>
                <c:pt idx="3">
                  <c:v>170.17104904497387</c:v>
                </c:pt>
              </c:numCache>
            </c:numRef>
          </c:val>
          <c:extLst>
            <c:ext xmlns:c16="http://schemas.microsoft.com/office/drawing/2014/chart" uri="{C3380CC4-5D6E-409C-BE32-E72D297353CC}">
              <c16:uniqueId val="{0000000E-8879-C64A-9F94-818579B7BAA4}"/>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20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5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Spain!$J$23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5AE0185E-CAE9-4402-AD96-E75383DD5B30}"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0376-CB41-B7F0-149CD4F2D8FE}"/>
                </c:ext>
              </c:extLst>
            </c:dLbl>
            <c:dLbl>
              <c:idx val="1"/>
              <c:tx>
                <c:rich>
                  <a:bodyPr/>
                  <a:lstStyle/>
                  <a:p>
                    <a:fld id="{3022D1EC-A9BE-E643-8A3A-2D182D1100D3}"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0376-CB41-B7F0-149CD4F2D8FE}"/>
                </c:ext>
              </c:extLst>
            </c:dLbl>
            <c:dLbl>
              <c:idx val="2"/>
              <c:tx>
                <c:rich>
                  <a:bodyPr/>
                  <a:lstStyle/>
                  <a:p>
                    <a:fld id="{5FD6638F-5DEA-6343-B0A0-25FAFE73CA2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0376-CB41-B7F0-149CD4F2D8FE}"/>
                </c:ext>
              </c:extLst>
            </c:dLbl>
            <c:dLbl>
              <c:idx val="3"/>
              <c:tx>
                <c:rich>
                  <a:bodyPr/>
                  <a:lstStyle/>
                  <a:p>
                    <a:fld id="{7F9D440E-C7D7-3540-A203-FF9D3E7D2B05}"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0376-CB41-B7F0-149CD4F2D8F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Spain!$I$24:$I$27</c:f>
              <c:strCache>
                <c:ptCount val="4"/>
                <c:pt idx="0">
                  <c:v>3 Year Delay in MCI-AD Progression</c:v>
                </c:pt>
                <c:pt idx="1">
                  <c:v>50% Reduction in Progression </c:v>
                </c:pt>
                <c:pt idx="2">
                  <c:v>25% Reduction in Progression</c:v>
                </c:pt>
                <c:pt idx="3">
                  <c:v>No Intervention</c:v>
                </c:pt>
              </c:strCache>
            </c:strRef>
          </c:cat>
          <c:val>
            <c:numRef>
              <c:f>Spain!$J$24:$J$27</c:f>
              <c:numCache>
                <c:formatCode>_-[$€-2]\ * #,##0.0_-;\-[$€-2]\ * #,##0.0_-;_-[$€-2]\ * "-"??_-;_-@_-</c:formatCode>
                <c:ptCount val="4"/>
                <c:pt idx="0">
                  <c:v>78.602376197746381</c:v>
                </c:pt>
                <c:pt idx="1">
                  <c:v>75.361509579497081</c:v>
                </c:pt>
                <c:pt idx="2">
                  <c:v>63.518756238653516</c:v>
                </c:pt>
                <c:pt idx="3">
                  <c:v>54.057103474761576</c:v>
                </c:pt>
              </c:numCache>
            </c:numRef>
          </c:val>
          <c:extLst>
            <c:ext xmlns:c15="http://schemas.microsoft.com/office/drawing/2012/chart" uri="{02D57815-91ED-43cb-92C2-25804820EDAC}">
              <c15:datalabelsRange>
                <c15:f>Spain!$O$24:$O$27</c15:f>
                <c15:dlblRangeCache>
                  <c:ptCount val="4"/>
                  <c:pt idx="0">
                    <c:v>66%</c:v>
                  </c:pt>
                  <c:pt idx="1">
                    <c:v>63%</c:v>
                  </c:pt>
                  <c:pt idx="2">
                    <c:v>51%</c:v>
                  </c:pt>
                  <c:pt idx="3">
                    <c:v>42%</c:v>
                  </c:pt>
                </c15:dlblRangeCache>
              </c15:datalabelsRange>
            </c:ext>
            <c:ext xmlns:c16="http://schemas.microsoft.com/office/drawing/2014/chart" uri="{C3380CC4-5D6E-409C-BE32-E72D297353CC}">
              <c16:uniqueId val="{00000004-0376-CB41-B7F0-149CD4F2D8FE}"/>
            </c:ext>
          </c:extLst>
        </c:ser>
        <c:ser>
          <c:idx val="1"/>
          <c:order val="1"/>
          <c:tx>
            <c:strRef>
              <c:f>Spain!$K$23</c:f>
              <c:strCache>
                <c:ptCount val="1"/>
                <c:pt idx="0">
                  <c:v>AD-Dementia</c:v>
                </c:pt>
              </c:strCache>
            </c:strRef>
          </c:tx>
          <c:spPr>
            <a:solidFill>
              <a:schemeClr val="bg2">
                <a:lumMod val="90000"/>
              </a:schemeClr>
            </a:solidFill>
            <a:ln>
              <a:noFill/>
            </a:ln>
            <a:effectLst/>
          </c:spPr>
          <c:invertIfNegative val="0"/>
          <c:dLbls>
            <c:dLbl>
              <c:idx val="0"/>
              <c:tx>
                <c:rich>
                  <a:bodyPr/>
                  <a:lstStyle/>
                  <a:p>
                    <a:fld id="{16F8C32F-6A55-468E-87D5-A3038CA67739}"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376-CB41-B7F0-149CD4F2D8FE}"/>
                </c:ext>
              </c:extLst>
            </c:dLbl>
            <c:dLbl>
              <c:idx val="1"/>
              <c:tx>
                <c:rich>
                  <a:bodyPr/>
                  <a:lstStyle/>
                  <a:p>
                    <a:fld id="{5CFEA5F7-E978-F849-A26D-8BF5FEF53395}"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0376-CB41-B7F0-149CD4F2D8FE}"/>
                </c:ext>
              </c:extLst>
            </c:dLbl>
            <c:dLbl>
              <c:idx val="2"/>
              <c:tx>
                <c:rich>
                  <a:bodyPr/>
                  <a:lstStyle/>
                  <a:p>
                    <a:fld id="{F11B0ECC-F38C-404E-AF0F-5B6ECE1C0A1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0376-CB41-B7F0-149CD4F2D8FE}"/>
                </c:ext>
              </c:extLst>
            </c:dLbl>
            <c:dLbl>
              <c:idx val="3"/>
              <c:tx>
                <c:rich>
                  <a:bodyPr/>
                  <a:lstStyle/>
                  <a:p>
                    <a:fld id="{50A218D1-221E-E946-812C-A6136DC0B1B7}"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0376-CB41-B7F0-149CD4F2D8F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Spain!$I$24:$I$27</c:f>
              <c:strCache>
                <c:ptCount val="4"/>
                <c:pt idx="0">
                  <c:v>3 Year Delay in MCI-AD Progression</c:v>
                </c:pt>
                <c:pt idx="1">
                  <c:v>50% Reduction in Progression </c:v>
                </c:pt>
                <c:pt idx="2">
                  <c:v>25% Reduction in Progression</c:v>
                </c:pt>
                <c:pt idx="3">
                  <c:v>No Intervention</c:v>
                </c:pt>
              </c:strCache>
            </c:strRef>
          </c:cat>
          <c:val>
            <c:numRef>
              <c:f>Spain!$K$24:$K$27</c:f>
              <c:numCache>
                <c:formatCode>[$€-2]\ #,##0.0</c:formatCode>
                <c:ptCount val="4"/>
                <c:pt idx="0">
                  <c:v>39.866494049144436</c:v>
                </c:pt>
                <c:pt idx="1">
                  <c:v>44.698444026633176</c:v>
                </c:pt>
                <c:pt idx="2">
                  <c:v>60.505660965487522</c:v>
                </c:pt>
                <c:pt idx="3">
                  <c:v>73.298291525382993</c:v>
                </c:pt>
              </c:numCache>
            </c:numRef>
          </c:val>
          <c:extLst>
            <c:ext xmlns:c15="http://schemas.microsoft.com/office/drawing/2012/chart" uri="{02D57815-91ED-43cb-92C2-25804820EDAC}">
              <c15:datalabelsRange>
                <c15:f>Spain!$P$24:$P$27</c15:f>
                <c15:dlblRangeCache>
                  <c:ptCount val="4"/>
                  <c:pt idx="0">
                    <c:v>34%</c:v>
                  </c:pt>
                  <c:pt idx="1">
                    <c:v>37%</c:v>
                  </c:pt>
                  <c:pt idx="2">
                    <c:v>49%</c:v>
                  </c:pt>
                  <c:pt idx="3">
                    <c:v>58%</c:v>
                  </c:pt>
                </c15:dlblRangeCache>
              </c15:datalabelsRange>
            </c:ext>
            <c:ext xmlns:c16="http://schemas.microsoft.com/office/drawing/2014/chart" uri="{C3380CC4-5D6E-409C-BE32-E72D297353CC}">
              <c16:uniqueId val="{00000009-0376-CB41-B7F0-149CD4F2D8FE}"/>
            </c:ext>
          </c:extLst>
        </c:ser>
        <c:ser>
          <c:idx val="2"/>
          <c:order val="2"/>
          <c:tx>
            <c:strRef>
              <c:f>Spain!$L$23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376-CB41-B7F0-149CD4F2D8FE}"/>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376-CB41-B7F0-149CD4F2D8FE}"/>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0376-CB41-B7F0-149CD4F2D8FE}"/>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0376-CB41-B7F0-149CD4F2D8FE}"/>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Spain!$I$24:$I$27</c:f>
              <c:strCache>
                <c:ptCount val="4"/>
                <c:pt idx="0">
                  <c:v>3 Year Delay in MCI-AD Progression</c:v>
                </c:pt>
                <c:pt idx="1">
                  <c:v>50% Reduction in Progression </c:v>
                </c:pt>
                <c:pt idx="2">
                  <c:v>25% Reduction in Progression</c:v>
                </c:pt>
                <c:pt idx="3">
                  <c:v>No Intervention</c:v>
                </c:pt>
              </c:strCache>
            </c:strRef>
          </c:cat>
          <c:val>
            <c:numRef>
              <c:f>Spain!$L$24:$L$27</c:f>
              <c:numCache>
                <c:formatCode>[$€-2]\ #,##0.0</c:formatCode>
                <c:ptCount val="4"/>
                <c:pt idx="0">
                  <c:v>118.46887024689082</c:v>
                </c:pt>
                <c:pt idx="1">
                  <c:v>120.05995360613025</c:v>
                </c:pt>
                <c:pt idx="2">
                  <c:v>124.02441720414103</c:v>
                </c:pt>
                <c:pt idx="3">
                  <c:v>127.35539500014457</c:v>
                </c:pt>
              </c:numCache>
            </c:numRef>
          </c:val>
          <c:extLst>
            <c:ext xmlns:c16="http://schemas.microsoft.com/office/drawing/2014/chart" uri="{C3380CC4-5D6E-409C-BE32-E72D297353CC}">
              <c16:uniqueId val="{0000000E-0376-CB41-B7F0-149CD4F2D8FE}"/>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15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5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Sweden!$J$23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08BBBB74-40FF-4C46-8CFA-2EA36A8D9811}"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3414-A24A-850F-805BD8B598A1}"/>
                </c:ext>
              </c:extLst>
            </c:dLbl>
            <c:dLbl>
              <c:idx val="1"/>
              <c:tx>
                <c:rich>
                  <a:bodyPr/>
                  <a:lstStyle/>
                  <a:p>
                    <a:fld id="{B34C1D2A-F2E0-2A4A-BAC2-CBE4A2E7E2D9}"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3414-A24A-850F-805BD8B598A1}"/>
                </c:ext>
              </c:extLst>
            </c:dLbl>
            <c:dLbl>
              <c:idx val="2"/>
              <c:tx>
                <c:rich>
                  <a:bodyPr/>
                  <a:lstStyle/>
                  <a:p>
                    <a:fld id="{2BBFBB5A-CD37-FC4A-9F1F-692FE4F5AABF}"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3414-A24A-850F-805BD8B598A1}"/>
                </c:ext>
              </c:extLst>
            </c:dLbl>
            <c:dLbl>
              <c:idx val="3"/>
              <c:tx>
                <c:rich>
                  <a:bodyPr/>
                  <a:lstStyle/>
                  <a:p>
                    <a:fld id="{0AF235BC-1400-1B47-87AC-DC1704AF2EEC}"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3414-A24A-850F-805BD8B598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Sweden!$I$24:$I$27</c:f>
              <c:strCache>
                <c:ptCount val="4"/>
                <c:pt idx="0">
                  <c:v>3 Year Delay in MCI-AD Progression</c:v>
                </c:pt>
                <c:pt idx="1">
                  <c:v>50% Reduction in Progression </c:v>
                </c:pt>
                <c:pt idx="2">
                  <c:v>25% Reduction in Progression</c:v>
                </c:pt>
                <c:pt idx="3">
                  <c:v>No Intervention</c:v>
                </c:pt>
              </c:strCache>
            </c:strRef>
          </c:cat>
          <c:val>
            <c:numRef>
              <c:f>Sweden!$J$24:$J$27</c:f>
              <c:numCache>
                <c:formatCode>_-[$€-2]\ * #,##0.0_-;\-[$€-2]\ * #,##0.0_-;_-[$€-2]\ * "-"??_-;_-@_-</c:formatCode>
                <c:ptCount val="4"/>
                <c:pt idx="0">
                  <c:v>18.779429026706914</c:v>
                </c:pt>
                <c:pt idx="1">
                  <c:v>17.890970997774939</c:v>
                </c:pt>
                <c:pt idx="2">
                  <c:v>15.149705211090971</c:v>
                </c:pt>
                <c:pt idx="3">
                  <c:v>12.941256611239064</c:v>
                </c:pt>
              </c:numCache>
            </c:numRef>
          </c:val>
          <c:extLst>
            <c:ext xmlns:c15="http://schemas.microsoft.com/office/drawing/2012/chart" uri="{02D57815-91ED-43cb-92C2-25804820EDAC}">
              <c15:datalabelsRange>
                <c15:f>Sweden!$O$24:$O$27</c15:f>
                <c15:dlblRangeCache>
                  <c:ptCount val="4"/>
                  <c:pt idx="0">
                    <c:v>67%</c:v>
                  </c:pt>
                  <c:pt idx="1">
                    <c:v>63%</c:v>
                  </c:pt>
                  <c:pt idx="2">
                    <c:v>51%</c:v>
                  </c:pt>
                  <c:pt idx="3">
                    <c:v>43%</c:v>
                  </c:pt>
                </c15:dlblRangeCache>
              </c15:datalabelsRange>
            </c:ext>
            <c:ext xmlns:c16="http://schemas.microsoft.com/office/drawing/2014/chart" uri="{C3380CC4-5D6E-409C-BE32-E72D297353CC}">
              <c16:uniqueId val="{00000004-3414-A24A-850F-805BD8B598A1}"/>
            </c:ext>
          </c:extLst>
        </c:ser>
        <c:ser>
          <c:idx val="1"/>
          <c:order val="1"/>
          <c:tx>
            <c:strRef>
              <c:f>Sweden!$K$23</c:f>
              <c:strCache>
                <c:ptCount val="1"/>
                <c:pt idx="0">
                  <c:v>AD-Dementia</c:v>
                </c:pt>
              </c:strCache>
            </c:strRef>
          </c:tx>
          <c:spPr>
            <a:solidFill>
              <a:schemeClr val="bg2">
                <a:lumMod val="90000"/>
              </a:schemeClr>
            </a:solidFill>
            <a:ln>
              <a:noFill/>
            </a:ln>
            <a:effectLst/>
          </c:spPr>
          <c:invertIfNegative val="0"/>
          <c:dLbls>
            <c:dLbl>
              <c:idx val="0"/>
              <c:tx>
                <c:rich>
                  <a:bodyPr/>
                  <a:lstStyle/>
                  <a:p>
                    <a:fld id="{99308338-0A96-4D59-8127-2B0D8D1CB24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3414-A24A-850F-805BD8B598A1}"/>
                </c:ext>
              </c:extLst>
            </c:dLbl>
            <c:dLbl>
              <c:idx val="1"/>
              <c:tx>
                <c:rich>
                  <a:bodyPr/>
                  <a:lstStyle/>
                  <a:p>
                    <a:fld id="{D3F9E969-80A8-D14D-B24B-875D14AC26A6}"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3414-A24A-850F-805BD8B598A1}"/>
                </c:ext>
              </c:extLst>
            </c:dLbl>
            <c:dLbl>
              <c:idx val="2"/>
              <c:tx>
                <c:rich>
                  <a:bodyPr/>
                  <a:lstStyle/>
                  <a:p>
                    <a:fld id="{9E26E8D1-BD3B-254E-A8D0-E3403FDD4EF8}"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3414-A24A-850F-805BD8B598A1}"/>
                </c:ext>
              </c:extLst>
            </c:dLbl>
            <c:dLbl>
              <c:idx val="3"/>
              <c:tx>
                <c:rich>
                  <a:bodyPr/>
                  <a:lstStyle/>
                  <a:p>
                    <a:fld id="{581294A1-5D12-134A-9472-33BB6FF1D45B}"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3414-A24A-850F-805BD8B598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Sweden!$I$24:$I$27</c:f>
              <c:strCache>
                <c:ptCount val="4"/>
                <c:pt idx="0">
                  <c:v>3 Year Delay in MCI-AD Progression</c:v>
                </c:pt>
                <c:pt idx="1">
                  <c:v>50% Reduction in Progression </c:v>
                </c:pt>
                <c:pt idx="2">
                  <c:v>25% Reduction in Progression</c:v>
                </c:pt>
                <c:pt idx="3">
                  <c:v>No Intervention</c:v>
                </c:pt>
              </c:strCache>
            </c:strRef>
          </c:cat>
          <c:val>
            <c:numRef>
              <c:f>Sweden!$K$24:$K$27</c:f>
              <c:numCache>
                <c:formatCode>_-[$€-2]\ * #,##0.0_-;\-[$€-2]\ * #,##0.0_-;_-[$€-2]\ * "-"??_-;_-@_-</c:formatCode>
                <c:ptCount val="4"/>
                <c:pt idx="0">
                  <c:v>9.2225870724059948</c:v>
                </c:pt>
                <c:pt idx="1">
                  <c:v>10.539177021596418</c:v>
                </c:pt>
                <c:pt idx="2">
                  <c:v>14.368461405837088</c:v>
                </c:pt>
                <c:pt idx="3">
                  <c:v>17.506053991780703</c:v>
                </c:pt>
              </c:numCache>
            </c:numRef>
          </c:val>
          <c:extLst>
            <c:ext xmlns:c15="http://schemas.microsoft.com/office/drawing/2012/chart" uri="{02D57815-91ED-43cb-92C2-25804820EDAC}">
              <c15:datalabelsRange>
                <c15:f>Sweden!$P$24:$P$27</c15:f>
                <c15:dlblRangeCache>
                  <c:ptCount val="4"/>
                  <c:pt idx="0">
                    <c:v>33%</c:v>
                  </c:pt>
                  <c:pt idx="1">
                    <c:v>37%</c:v>
                  </c:pt>
                  <c:pt idx="2">
                    <c:v>49%</c:v>
                  </c:pt>
                  <c:pt idx="3">
                    <c:v>57%</c:v>
                  </c:pt>
                </c15:dlblRangeCache>
              </c15:datalabelsRange>
            </c:ext>
            <c:ext xmlns:c16="http://schemas.microsoft.com/office/drawing/2014/chart" uri="{C3380CC4-5D6E-409C-BE32-E72D297353CC}">
              <c16:uniqueId val="{00000009-3414-A24A-850F-805BD8B598A1}"/>
            </c:ext>
          </c:extLst>
        </c:ser>
        <c:ser>
          <c:idx val="2"/>
          <c:order val="2"/>
          <c:tx>
            <c:strRef>
              <c:f>Sweden!$L$23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3414-A24A-850F-805BD8B598A1}"/>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414-A24A-850F-805BD8B598A1}"/>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3414-A24A-850F-805BD8B598A1}"/>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3414-A24A-850F-805BD8B598A1}"/>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Sweden!$I$24:$I$27</c:f>
              <c:strCache>
                <c:ptCount val="4"/>
                <c:pt idx="0">
                  <c:v>3 Year Delay in MCI-AD Progression</c:v>
                </c:pt>
                <c:pt idx="1">
                  <c:v>50% Reduction in Progression </c:v>
                </c:pt>
                <c:pt idx="2">
                  <c:v>25% Reduction in Progression</c:v>
                </c:pt>
                <c:pt idx="3">
                  <c:v>No Intervention</c:v>
                </c:pt>
              </c:strCache>
            </c:strRef>
          </c:cat>
          <c:val>
            <c:numRef>
              <c:f>Sweden!$L$24:$L$27</c:f>
              <c:numCache>
                <c:formatCode>[$€-2]\ #,##0.0</c:formatCode>
                <c:ptCount val="4"/>
                <c:pt idx="0">
                  <c:v>28.002016099112907</c:v>
                </c:pt>
                <c:pt idx="1">
                  <c:v>28.430148019371359</c:v>
                </c:pt>
                <c:pt idx="2">
                  <c:v>29.51816661692806</c:v>
                </c:pt>
                <c:pt idx="3">
                  <c:v>30.447310603019766</c:v>
                </c:pt>
              </c:numCache>
            </c:numRef>
          </c:val>
          <c:extLst>
            <c:ext xmlns:c16="http://schemas.microsoft.com/office/drawing/2014/chart" uri="{C3380CC4-5D6E-409C-BE32-E72D297353CC}">
              <c16:uniqueId val="{0000000E-3414-A24A-850F-805BD8B598A1}"/>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35"/>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1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UK!$J$23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1A43ECB9-1FF0-40AF-9E75-EFEE0C780CE7}"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F07A-7941-AF7B-B11290FA7C4B}"/>
                </c:ext>
              </c:extLst>
            </c:dLbl>
            <c:dLbl>
              <c:idx val="1"/>
              <c:tx>
                <c:rich>
                  <a:bodyPr/>
                  <a:lstStyle/>
                  <a:p>
                    <a:fld id="{0B2310B4-6D53-424A-9BA1-FFAC4DBEDD1F}"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F07A-7941-AF7B-B11290FA7C4B}"/>
                </c:ext>
              </c:extLst>
            </c:dLbl>
            <c:dLbl>
              <c:idx val="2"/>
              <c:tx>
                <c:rich>
                  <a:bodyPr/>
                  <a:lstStyle/>
                  <a:p>
                    <a:fld id="{12814242-0F2B-1149-B0BA-6C54D61A201F}"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F07A-7941-AF7B-B11290FA7C4B}"/>
                </c:ext>
              </c:extLst>
            </c:dLbl>
            <c:dLbl>
              <c:idx val="3"/>
              <c:tx>
                <c:rich>
                  <a:bodyPr/>
                  <a:lstStyle/>
                  <a:p>
                    <a:fld id="{28019636-FD68-7542-9CC8-0F9847FA962C}"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F07A-7941-AF7B-B11290FA7C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UK!$I$24:$I$27</c:f>
              <c:strCache>
                <c:ptCount val="4"/>
                <c:pt idx="0">
                  <c:v>3 Year Delay in MCI-AD Progression</c:v>
                </c:pt>
                <c:pt idx="1">
                  <c:v>50% Reduction in Progression </c:v>
                </c:pt>
                <c:pt idx="2">
                  <c:v>25% Reduction in Progression</c:v>
                </c:pt>
                <c:pt idx="3">
                  <c:v>No Intervention</c:v>
                </c:pt>
              </c:strCache>
            </c:strRef>
          </c:cat>
          <c:val>
            <c:numRef>
              <c:f>UK!$J$24:$J$27</c:f>
              <c:numCache>
                <c:formatCode>_-[$€-2]\ * #,##0.00_-;\-[$€-2]\ * #,##0.00_-;_-[$€-2]\ * "-"??_-;_-@_-</c:formatCode>
                <c:ptCount val="4"/>
                <c:pt idx="0">
                  <c:v>157.68411066540003</c:v>
                </c:pt>
                <c:pt idx="1">
                  <c:v>150.16853229322354</c:v>
                </c:pt>
                <c:pt idx="2">
                  <c:v>127.23199105526194</c:v>
                </c:pt>
                <c:pt idx="3">
                  <c:v>108.75307258111985</c:v>
                </c:pt>
              </c:numCache>
            </c:numRef>
          </c:val>
          <c:extLst>
            <c:ext xmlns:c15="http://schemas.microsoft.com/office/drawing/2012/chart" uri="{02D57815-91ED-43cb-92C2-25804820EDAC}">
              <c15:datalabelsRange>
                <c15:f>UK!$O$24:$O$27</c15:f>
                <c15:dlblRangeCache>
                  <c:ptCount val="4"/>
                  <c:pt idx="0">
                    <c:v>66%</c:v>
                  </c:pt>
                  <c:pt idx="1">
                    <c:v>62%</c:v>
                  </c:pt>
                  <c:pt idx="2">
                    <c:v>51%</c:v>
                  </c:pt>
                  <c:pt idx="3">
                    <c:v>42%</c:v>
                  </c:pt>
                </c15:dlblRangeCache>
              </c15:datalabelsRange>
            </c:ext>
            <c:ext xmlns:c16="http://schemas.microsoft.com/office/drawing/2014/chart" uri="{C3380CC4-5D6E-409C-BE32-E72D297353CC}">
              <c16:uniqueId val="{00000004-F07A-7941-AF7B-B11290FA7C4B}"/>
            </c:ext>
          </c:extLst>
        </c:ser>
        <c:ser>
          <c:idx val="1"/>
          <c:order val="1"/>
          <c:tx>
            <c:strRef>
              <c:f>UK!$K$23</c:f>
              <c:strCache>
                <c:ptCount val="1"/>
                <c:pt idx="0">
                  <c:v>AD-Dementia</c:v>
                </c:pt>
              </c:strCache>
            </c:strRef>
          </c:tx>
          <c:spPr>
            <a:solidFill>
              <a:schemeClr val="bg2">
                <a:lumMod val="90000"/>
              </a:schemeClr>
            </a:solidFill>
            <a:ln>
              <a:noFill/>
            </a:ln>
            <a:effectLst/>
          </c:spPr>
          <c:invertIfNegative val="0"/>
          <c:dLbls>
            <c:dLbl>
              <c:idx val="0"/>
              <c:tx>
                <c:rich>
                  <a:bodyPr/>
                  <a:lstStyle/>
                  <a:p>
                    <a:fld id="{FC6802F0-7813-4160-934A-3CE588EA39AD}"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07A-7941-AF7B-B11290FA7C4B}"/>
                </c:ext>
              </c:extLst>
            </c:dLbl>
            <c:dLbl>
              <c:idx val="1"/>
              <c:tx>
                <c:rich>
                  <a:bodyPr/>
                  <a:lstStyle/>
                  <a:p>
                    <a:fld id="{5F204EA8-AE85-084D-AB57-7139F458C8AB}"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F07A-7941-AF7B-B11290FA7C4B}"/>
                </c:ext>
              </c:extLst>
            </c:dLbl>
            <c:dLbl>
              <c:idx val="2"/>
              <c:tx>
                <c:rich>
                  <a:bodyPr/>
                  <a:lstStyle/>
                  <a:p>
                    <a:fld id="{D286FEBE-1C46-AC4F-B5AF-76192E1D3B91}"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F07A-7941-AF7B-B11290FA7C4B}"/>
                </c:ext>
              </c:extLst>
            </c:dLbl>
            <c:dLbl>
              <c:idx val="3"/>
              <c:tx>
                <c:rich>
                  <a:bodyPr/>
                  <a:lstStyle/>
                  <a:p>
                    <a:fld id="{B6AE58BB-0EC2-4342-AF00-64530549B199}"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F07A-7941-AF7B-B11290FA7C4B}"/>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UK!$I$24:$I$27</c:f>
              <c:strCache>
                <c:ptCount val="4"/>
                <c:pt idx="0">
                  <c:v>3 Year Delay in MCI-AD Progression</c:v>
                </c:pt>
                <c:pt idx="1">
                  <c:v>50% Reduction in Progression </c:v>
                </c:pt>
                <c:pt idx="2">
                  <c:v>25% Reduction in Progression</c:v>
                </c:pt>
                <c:pt idx="3">
                  <c:v>No Intervention</c:v>
                </c:pt>
              </c:strCache>
            </c:strRef>
          </c:cat>
          <c:val>
            <c:numRef>
              <c:f>UK!$K$24:$K$27</c:f>
              <c:numCache>
                <c:formatCode>_-[$€-2]\ * #,##0.00_-;\-[$€-2]\ * #,##0.00_-;_-[$€-2]\ * "-"??_-;_-@_-</c:formatCode>
                <c:ptCount val="4"/>
                <c:pt idx="0">
                  <c:v>80.594932975139812</c:v>
                </c:pt>
                <c:pt idx="1">
                  <c:v>90.388282580794169</c:v>
                </c:pt>
                <c:pt idx="2">
                  <c:v>124.54046602088218</c:v>
                </c:pt>
                <c:pt idx="3">
                  <c:v>152.88818313646451</c:v>
                </c:pt>
              </c:numCache>
            </c:numRef>
          </c:val>
          <c:extLst>
            <c:ext xmlns:c15="http://schemas.microsoft.com/office/drawing/2012/chart" uri="{02D57815-91ED-43cb-92C2-25804820EDAC}">
              <c15:datalabelsRange>
                <c15:f>UK!$P$24:$P$27</c15:f>
                <c15:dlblRangeCache>
                  <c:ptCount val="4"/>
                  <c:pt idx="0">
                    <c:v>34%</c:v>
                  </c:pt>
                  <c:pt idx="1">
                    <c:v>38%</c:v>
                  </c:pt>
                  <c:pt idx="2">
                    <c:v>49%</c:v>
                  </c:pt>
                  <c:pt idx="3">
                    <c:v>58%</c:v>
                  </c:pt>
                </c15:dlblRangeCache>
              </c15:datalabelsRange>
            </c:ext>
            <c:ext xmlns:c16="http://schemas.microsoft.com/office/drawing/2014/chart" uri="{C3380CC4-5D6E-409C-BE32-E72D297353CC}">
              <c16:uniqueId val="{00000009-F07A-7941-AF7B-B11290FA7C4B}"/>
            </c:ext>
          </c:extLst>
        </c:ser>
        <c:ser>
          <c:idx val="2"/>
          <c:order val="2"/>
          <c:tx>
            <c:strRef>
              <c:f>UK!$L$23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07A-7941-AF7B-B11290FA7C4B}"/>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07A-7941-AF7B-B11290FA7C4B}"/>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F07A-7941-AF7B-B11290FA7C4B}"/>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F07A-7941-AF7B-B11290FA7C4B}"/>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UK!$I$24:$I$27</c:f>
              <c:strCache>
                <c:ptCount val="4"/>
                <c:pt idx="0">
                  <c:v>3 Year Delay in MCI-AD Progression</c:v>
                </c:pt>
                <c:pt idx="1">
                  <c:v>50% Reduction in Progression </c:v>
                </c:pt>
                <c:pt idx="2">
                  <c:v>25% Reduction in Progression</c:v>
                </c:pt>
                <c:pt idx="3">
                  <c:v>No Intervention</c:v>
                </c:pt>
              </c:strCache>
            </c:strRef>
          </c:cat>
          <c:val>
            <c:numRef>
              <c:f>UK!$L$24:$L$27</c:f>
              <c:numCache>
                <c:formatCode>[$€-2]\ #,##0.0</c:formatCode>
                <c:ptCount val="4"/>
                <c:pt idx="0">
                  <c:v>238.27904364053984</c:v>
                </c:pt>
                <c:pt idx="1">
                  <c:v>240.5568148740177</c:v>
                </c:pt>
                <c:pt idx="2">
                  <c:v>251.77245707614412</c:v>
                </c:pt>
                <c:pt idx="3">
                  <c:v>261.64125571758439</c:v>
                </c:pt>
              </c:numCache>
            </c:numRef>
          </c:val>
          <c:extLst>
            <c:ext xmlns:c16="http://schemas.microsoft.com/office/drawing/2014/chart" uri="{C3380CC4-5D6E-409C-BE32-E72D297353CC}">
              <c16:uniqueId val="{0000000E-F07A-7941-AF7B-B11290FA7C4B}"/>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30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5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userShapes r:id="rId5"/>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Canada!$J$23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5F25B3A8-B569-4C45-9E3A-BF83D989723D}"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B13C-FD46-B6D2-FE39548FE2A1}"/>
                </c:ext>
              </c:extLst>
            </c:dLbl>
            <c:dLbl>
              <c:idx val="1"/>
              <c:tx>
                <c:rich>
                  <a:bodyPr/>
                  <a:lstStyle/>
                  <a:p>
                    <a:fld id="{EE5C82B1-BC4C-BF44-AF40-8C360436D012}"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B13C-FD46-B6D2-FE39548FE2A1}"/>
                </c:ext>
              </c:extLst>
            </c:dLbl>
            <c:dLbl>
              <c:idx val="2"/>
              <c:tx>
                <c:rich>
                  <a:bodyPr/>
                  <a:lstStyle/>
                  <a:p>
                    <a:fld id="{160C6EC1-DED8-9F4C-AA33-2823121C1D8B}"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B13C-FD46-B6D2-FE39548FE2A1}"/>
                </c:ext>
              </c:extLst>
            </c:dLbl>
            <c:dLbl>
              <c:idx val="3"/>
              <c:tx>
                <c:rich>
                  <a:bodyPr/>
                  <a:lstStyle/>
                  <a:p>
                    <a:fld id="{0348248E-831A-2D4A-A321-0FB724526773}"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B13C-FD46-B6D2-FE39548FE2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Canada!$I$24:$I$27</c:f>
              <c:strCache>
                <c:ptCount val="4"/>
                <c:pt idx="0">
                  <c:v>3 Year Delay in MCI-AD Progression</c:v>
                </c:pt>
                <c:pt idx="1">
                  <c:v>50% Reduction in Progression </c:v>
                </c:pt>
                <c:pt idx="2">
                  <c:v>25% Reduction in Progression</c:v>
                </c:pt>
                <c:pt idx="3">
                  <c:v>No Intervention</c:v>
                </c:pt>
              </c:strCache>
            </c:strRef>
          </c:cat>
          <c:val>
            <c:numRef>
              <c:f>Canada!$J$24:$J$27</c:f>
              <c:numCache>
                <c:formatCode>_-[$€-2]\ * #,##0.0_-;\-[$€-2]\ * #,##0.0_-;_-[$€-2]\ * "-"??_-;_-@_-</c:formatCode>
                <c:ptCount val="4"/>
                <c:pt idx="0">
                  <c:v>48.881439122933429</c:v>
                </c:pt>
                <c:pt idx="1">
                  <c:v>47.103353000207633</c:v>
                </c:pt>
                <c:pt idx="2">
                  <c:v>39.531792210770675</c:v>
                </c:pt>
                <c:pt idx="3">
                  <c:v>33.51531507425689</c:v>
                </c:pt>
              </c:numCache>
            </c:numRef>
          </c:val>
          <c:extLst>
            <c:ext xmlns:c15="http://schemas.microsoft.com/office/drawing/2012/chart" uri="{02D57815-91ED-43cb-92C2-25804820EDAC}">
              <c15:datalabelsRange>
                <c15:f>Canada!$O$24:$O$27</c15:f>
                <c15:dlblRangeCache>
                  <c:ptCount val="4"/>
                  <c:pt idx="0">
                    <c:v>61%</c:v>
                  </c:pt>
                  <c:pt idx="1">
                    <c:v>59%</c:v>
                  </c:pt>
                  <c:pt idx="2">
                    <c:v>46%</c:v>
                  </c:pt>
                  <c:pt idx="3">
                    <c:v>37%</c:v>
                  </c:pt>
                </c15:dlblRangeCache>
              </c15:datalabelsRange>
            </c:ext>
            <c:ext xmlns:c16="http://schemas.microsoft.com/office/drawing/2014/chart" uri="{C3380CC4-5D6E-409C-BE32-E72D297353CC}">
              <c16:uniqueId val="{00000004-B13C-FD46-B6D2-FE39548FE2A1}"/>
            </c:ext>
          </c:extLst>
        </c:ser>
        <c:ser>
          <c:idx val="1"/>
          <c:order val="1"/>
          <c:tx>
            <c:strRef>
              <c:f>Canada!$K$23</c:f>
              <c:strCache>
                <c:ptCount val="1"/>
                <c:pt idx="0">
                  <c:v>AD-Dementia</c:v>
                </c:pt>
              </c:strCache>
            </c:strRef>
          </c:tx>
          <c:spPr>
            <a:solidFill>
              <a:schemeClr val="bg2">
                <a:lumMod val="90000"/>
              </a:schemeClr>
            </a:solidFill>
            <a:ln>
              <a:noFill/>
            </a:ln>
            <a:effectLst/>
          </c:spPr>
          <c:invertIfNegative val="0"/>
          <c:dLbls>
            <c:dLbl>
              <c:idx val="0"/>
              <c:tx>
                <c:rich>
                  <a:bodyPr/>
                  <a:lstStyle/>
                  <a:p>
                    <a:fld id="{9790D798-3619-4870-B122-5A82B8EFE9A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B13C-FD46-B6D2-FE39548FE2A1}"/>
                </c:ext>
              </c:extLst>
            </c:dLbl>
            <c:dLbl>
              <c:idx val="1"/>
              <c:tx>
                <c:rich>
                  <a:bodyPr/>
                  <a:lstStyle/>
                  <a:p>
                    <a:fld id="{F542385A-08DA-1647-B03F-F15C7E8F90A3}"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B13C-FD46-B6D2-FE39548FE2A1}"/>
                </c:ext>
              </c:extLst>
            </c:dLbl>
            <c:dLbl>
              <c:idx val="2"/>
              <c:tx>
                <c:rich>
                  <a:bodyPr/>
                  <a:lstStyle/>
                  <a:p>
                    <a:fld id="{C2F6E148-B2C7-E049-B44B-08F1C88811D8}"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B13C-FD46-B6D2-FE39548FE2A1}"/>
                </c:ext>
              </c:extLst>
            </c:dLbl>
            <c:dLbl>
              <c:idx val="3"/>
              <c:tx>
                <c:rich>
                  <a:bodyPr/>
                  <a:lstStyle/>
                  <a:p>
                    <a:fld id="{919BE796-65FE-3F4A-9FFA-4416266E330F}"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B13C-FD46-B6D2-FE39548FE2A1}"/>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Canada!$I$24:$I$27</c:f>
              <c:strCache>
                <c:ptCount val="4"/>
                <c:pt idx="0">
                  <c:v>3 Year Delay in MCI-AD Progression</c:v>
                </c:pt>
                <c:pt idx="1">
                  <c:v>50% Reduction in Progression </c:v>
                </c:pt>
                <c:pt idx="2">
                  <c:v>25% Reduction in Progression</c:v>
                </c:pt>
                <c:pt idx="3">
                  <c:v>No Intervention</c:v>
                </c:pt>
              </c:strCache>
            </c:strRef>
          </c:cat>
          <c:val>
            <c:numRef>
              <c:f>Canada!$K$24:$K$27</c:f>
              <c:numCache>
                <c:formatCode>_-[$€-2]\ * #,##0.0_-;\-[$€-2]\ * #,##0.0_-;_-[$€-2]\ * "-"??_-;_-@_-</c:formatCode>
                <c:ptCount val="4"/>
                <c:pt idx="0">
                  <c:v>31.357711682496262</c:v>
                </c:pt>
                <c:pt idx="1">
                  <c:v>33.38655647551051</c:v>
                </c:pt>
                <c:pt idx="2">
                  <c:v>46.33369597931064</c:v>
                </c:pt>
                <c:pt idx="3">
                  <c:v>57.110834229696302</c:v>
                </c:pt>
              </c:numCache>
            </c:numRef>
          </c:val>
          <c:extLst>
            <c:ext xmlns:c15="http://schemas.microsoft.com/office/drawing/2012/chart" uri="{02D57815-91ED-43cb-92C2-25804820EDAC}">
              <c15:datalabelsRange>
                <c15:f>Canada!$P$24:$P$27</c15:f>
                <c15:dlblRangeCache>
                  <c:ptCount val="4"/>
                  <c:pt idx="0">
                    <c:v>39%</c:v>
                  </c:pt>
                  <c:pt idx="1">
                    <c:v>41%</c:v>
                  </c:pt>
                  <c:pt idx="2">
                    <c:v>54%</c:v>
                  </c:pt>
                  <c:pt idx="3">
                    <c:v>63%</c:v>
                  </c:pt>
                </c15:dlblRangeCache>
              </c15:datalabelsRange>
            </c:ext>
            <c:ext xmlns:c16="http://schemas.microsoft.com/office/drawing/2014/chart" uri="{C3380CC4-5D6E-409C-BE32-E72D297353CC}">
              <c16:uniqueId val="{00000009-B13C-FD46-B6D2-FE39548FE2A1}"/>
            </c:ext>
          </c:extLst>
        </c:ser>
        <c:ser>
          <c:idx val="2"/>
          <c:order val="2"/>
          <c:tx>
            <c:strRef>
              <c:f>Canada!$L$23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13C-FD46-B6D2-FE39548FE2A1}"/>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B13C-FD46-B6D2-FE39548FE2A1}"/>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13C-FD46-B6D2-FE39548FE2A1}"/>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13C-FD46-B6D2-FE39548FE2A1}"/>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Canada!$I$24:$I$27</c:f>
              <c:strCache>
                <c:ptCount val="4"/>
                <c:pt idx="0">
                  <c:v>3 Year Delay in MCI-AD Progression</c:v>
                </c:pt>
                <c:pt idx="1">
                  <c:v>50% Reduction in Progression </c:v>
                </c:pt>
                <c:pt idx="2">
                  <c:v>25% Reduction in Progression</c:v>
                </c:pt>
                <c:pt idx="3">
                  <c:v>No Intervention</c:v>
                </c:pt>
              </c:strCache>
            </c:strRef>
          </c:cat>
          <c:val>
            <c:numRef>
              <c:f>Canada!$L$24:$L$27</c:f>
              <c:numCache>
                <c:formatCode>[$€-2]\ #,##0.0</c:formatCode>
                <c:ptCount val="4"/>
                <c:pt idx="0">
                  <c:v>80.239150805429688</c:v>
                </c:pt>
                <c:pt idx="1">
                  <c:v>80.48990947571815</c:v>
                </c:pt>
                <c:pt idx="2">
                  <c:v>85.865488190081322</c:v>
                </c:pt>
                <c:pt idx="3">
                  <c:v>90.626149303953184</c:v>
                </c:pt>
              </c:numCache>
            </c:numRef>
          </c:val>
          <c:extLst>
            <c:ext xmlns:c16="http://schemas.microsoft.com/office/drawing/2014/chart" uri="{C3380CC4-5D6E-409C-BE32-E72D297353CC}">
              <c16:uniqueId val="{0000000E-B13C-FD46-B6D2-FE39548FE2A1}"/>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10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2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userShapes r:id="rId5"/>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38699040570766224"/>
          <c:y val="5.0925925925925923E-2"/>
          <c:w val="0.57298480661646034"/>
          <c:h val="0.69330088947214941"/>
        </c:manualLayout>
      </c:layout>
      <c:barChart>
        <c:barDir val="bar"/>
        <c:grouping val="stacked"/>
        <c:varyColors val="0"/>
        <c:ser>
          <c:idx val="0"/>
          <c:order val="0"/>
          <c:tx>
            <c:strRef>
              <c:f>USA!$J$23</c:f>
              <c:strCache>
                <c:ptCount val="1"/>
                <c:pt idx="0">
                  <c:v>MCI-AD</c:v>
                </c:pt>
              </c:strCache>
            </c:strRef>
          </c:tx>
          <c:spPr>
            <a:solidFill>
              <a:schemeClr val="tx1">
                <a:lumMod val="50000"/>
                <a:lumOff val="50000"/>
              </a:schemeClr>
            </a:solidFill>
            <a:ln>
              <a:solidFill>
                <a:sysClr val="windowText" lastClr="000000"/>
              </a:solidFill>
              <a:prstDash val="dash"/>
            </a:ln>
            <a:effectLst/>
          </c:spPr>
          <c:invertIfNegative val="0"/>
          <c:dLbls>
            <c:dLbl>
              <c:idx val="0"/>
              <c:tx>
                <c:rich>
                  <a:bodyPr/>
                  <a:lstStyle/>
                  <a:p>
                    <a:fld id="{70B343A1-41C4-4A44-9255-1005128D9F8B}"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0-A3CE-CD43-BB40-470564943DFD}"/>
                </c:ext>
              </c:extLst>
            </c:dLbl>
            <c:dLbl>
              <c:idx val="1"/>
              <c:tx>
                <c:rich>
                  <a:bodyPr/>
                  <a:lstStyle/>
                  <a:p>
                    <a:fld id="{3518FD03-D446-FA47-8670-95A5B3A0DFC2}"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1-A3CE-CD43-BB40-470564943DFD}"/>
                </c:ext>
              </c:extLst>
            </c:dLbl>
            <c:dLbl>
              <c:idx val="2"/>
              <c:tx>
                <c:rich>
                  <a:bodyPr/>
                  <a:lstStyle/>
                  <a:p>
                    <a:fld id="{92313A06-CECD-ED48-8797-5A8E1D046B70}"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2-A3CE-CD43-BB40-470564943DFD}"/>
                </c:ext>
              </c:extLst>
            </c:dLbl>
            <c:dLbl>
              <c:idx val="3"/>
              <c:tx>
                <c:rich>
                  <a:bodyPr/>
                  <a:lstStyle/>
                  <a:p>
                    <a:fld id="{4331031B-83F1-334E-A0E6-AF1B7ABEF984}"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3-A3CE-CD43-BB40-470564943DF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USA!$I$24:$I$27</c:f>
              <c:strCache>
                <c:ptCount val="4"/>
                <c:pt idx="0">
                  <c:v>3 Year Delay in MCI-AD Progression</c:v>
                </c:pt>
                <c:pt idx="1">
                  <c:v>50% Reduction in Progression </c:v>
                </c:pt>
                <c:pt idx="2">
                  <c:v>25% Reduction in Progression</c:v>
                </c:pt>
                <c:pt idx="3">
                  <c:v>No Intervention</c:v>
                </c:pt>
              </c:strCache>
            </c:strRef>
          </c:cat>
          <c:val>
            <c:numRef>
              <c:f>USA!$J$24:$J$27</c:f>
              <c:numCache>
                <c:formatCode>_-[$€-2]\ * #,##0.0_-;\-[$€-2]\ * #,##0.0_-;_-[$€-2]\ * "-"??_-;_-@_-</c:formatCode>
                <c:ptCount val="4"/>
                <c:pt idx="0">
                  <c:v>580.72626315428602</c:v>
                </c:pt>
                <c:pt idx="1">
                  <c:v>555.48298697062341</c:v>
                </c:pt>
                <c:pt idx="2">
                  <c:v>469.12883787986095</c:v>
                </c:pt>
                <c:pt idx="3">
                  <c:v>399.91909280321227</c:v>
                </c:pt>
              </c:numCache>
            </c:numRef>
          </c:val>
          <c:extLst>
            <c:ext xmlns:c15="http://schemas.microsoft.com/office/drawing/2012/chart" uri="{02D57815-91ED-43cb-92C2-25804820EDAC}">
              <c15:datalabelsRange>
                <c15:f>USA!$O$24:$O$27</c15:f>
                <c15:dlblRangeCache>
                  <c:ptCount val="4"/>
                  <c:pt idx="0">
                    <c:v>67%</c:v>
                  </c:pt>
                  <c:pt idx="1">
                    <c:v>64%</c:v>
                  </c:pt>
                  <c:pt idx="2">
                    <c:v>52%</c:v>
                  </c:pt>
                  <c:pt idx="3">
                    <c:v>43%</c:v>
                  </c:pt>
                </c15:dlblRangeCache>
              </c15:datalabelsRange>
            </c:ext>
            <c:ext xmlns:c16="http://schemas.microsoft.com/office/drawing/2014/chart" uri="{C3380CC4-5D6E-409C-BE32-E72D297353CC}">
              <c16:uniqueId val="{00000004-A3CE-CD43-BB40-470564943DFD}"/>
            </c:ext>
          </c:extLst>
        </c:ser>
        <c:ser>
          <c:idx val="1"/>
          <c:order val="1"/>
          <c:tx>
            <c:strRef>
              <c:f>USA!$K$23</c:f>
              <c:strCache>
                <c:ptCount val="1"/>
                <c:pt idx="0">
                  <c:v>AD-Dementia</c:v>
                </c:pt>
              </c:strCache>
            </c:strRef>
          </c:tx>
          <c:spPr>
            <a:solidFill>
              <a:schemeClr val="bg2">
                <a:lumMod val="90000"/>
              </a:schemeClr>
            </a:solidFill>
            <a:ln>
              <a:noFill/>
            </a:ln>
            <a:effectLst/>
          </c:spPr>
          <c:invertIfNegative val="0"/>
          <c:dLbls>
            <c:dLbl>
              <c:idx val="0"/>
              <c:tx>
                <c:rich>
                  <a:bodyPr/>
                  <a:lstStyle/>
                  <a:p>
                    <a:fld id="{658A3F70-9D57-4B76-9F26-99B081EA5D2D}" type="CELLRANGE">
                      <a:rPr lang="en-US"/>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A3CE-CD43-BB40-470564943DFD}"/>
                </c:ext>
              </c:extLst>
            </c:dLbl>
            <c:dLbl>
              <c:idx val="1"/>
              <c:tx>
                <c:rich>
                  <a:bodyPr/>
                  <a:lstStyle/>
                  <a:p>
                    <a:fld id="{37E00B18-7165-C540-9EEF-98379AE1366B}"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6-A3CE-CD43-BB40-470564943DFD}"/>
                </c:ext>
              </c:extLst>
            </c:dLbl>
            <c:dLbl>
              <c:idx val="2"/>
              <c:tx>
                <c:rich>
                  <a:bodyPr/>
                  <a:lstStyle/>
                  <a:p>
                    <a:fld id="{F62C176A-00B4-3B48-886C-D520F8FB42EA}"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7-A3CE-CD43-BB40-470564943DFD}"/>
                </c:ext>
              </c:extLst>
            </c:dLbl>
            <c:dLbl>
              <c:idx val="3"/>
              <c:tx>
                <c:rich>
                  <a:bodyPr/>
                  <a:lstStyle/>
                  <a:p>
                    <a:fld id="{8647AB23-35EC-4943-ADF0-7CFFB122C5D7}" type="CELLRANGE">
                      <a:rPr lang="fr-FR"/>
                      <a:pPr/>
                      <a:t>[PLAGECELL]</a:t>
                    </a:fld>
                    <a:endParaRPr lang="fr-FR"/>
                  </a:p>
                </c:rich>
              </c:tx>
              <c:showLegendKey val="0"/>
              <c:showVal val="0"/>
              <c:showCatName val="0"/>
              <c:showSerName val="0"/>
              <c:showPercent val="0"/>
              <c:showBubbleSize val="0"/>
              <c:extLst>
                <c:ext xmlns:c15="http://schemas.microsoft.com/office/drawing/2012/chart" uri="{CE6537A1-D6FC-4f65-9D91-7224C49458BB}">
                  <c15:dlblFieldTable/>
                  <c15:xForSave val="1"/>
                  <c15:showDataLabelsRange val="1"/>
                </c:ext>
                <c:ext xmlns:c16="http://schemas.microsoft.com/office/drawing/2014/chart" uri="{C3380CC4-5D6E-409C-BE32-E72D297353CC}">
                  <c16:uniqueId val="{00000008-A3CE-CD43-BB40-470564943DFD}"/>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0"/>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USA!$I$24:$I$27</c:f>
              <c:strCache>
                <c:ptCount val="4"/>
                <c:pt idx="0">
                  <c:v>3 Year Delay in MCI-AD Progression</c:v>
                </c:pt>
                <c:pt idx="1">
                  <c:v>50% Reduction in Progression </c:v>
                </c:pt>
                <c:pt idx="2">
                  <c:v>25% Reduction in Progression</c:v>
                </c:pt>
                <c:pt idx="3">
                  <c:v>No Intervention</c:v>
                </c:pt>
              </c:strCache>
            </c:strRef>
          </c:cat>
          <c:val>
            <c:numRef>
              <c:f>USA!$K$24:$K$27</c:f>
              <c:numCache>
                <c:formatCode>_-[$€-2]\ * #,##0.0_-;\-[$€-2]\ * #,##0.0_-;_-[$€-2]\ * "-"??_-;_-@_-</c:formatCode>
                <c:ptCount val="4"/>
                <c:pt idx="0">
                  <c:v>285.3688173421782</c:v>
                </c:pt>
                <c:pt idx="1">
                  <c:v>318.5135379156053</c:v>
                </c:pt>
                <c:pt idx="2">
                  <c:v>435.30476929970081</c:v>
                </c:pt>
                <c:pt idx="3">
                  <c:v>531.14420126205323</c:v>
                </c:pt>
              </c:numCache>
            </c:numRef>
          </c:val>
          <c:extLst>
            <c:ext xmlns:c15="http://schemas.microsoft.com/office/drawing/2012/chart" uri="{02D57815-91ED-43cb-92C2-25804820EDAC}">
              <c15:datalabelsRange>
                <c15:f>USA!$P$24:$P$27</c15:f>
                <c15:dlblRangeCache>
                  <c:ptCount val="4"/>
                  <c:pt idx="0">
                    <c:v>33%</c:v>
                  </c:pt>
                  <c:pt idx="1">
                    <c:v>36%</c:v>
                  </c:pt>
                  <c:pt idx="2">
                    <c:v>48%</c:v>
                  </c:pt>
                  <c:pt idx="3">
                    <c:v>57%</c:v>
                  </c:pt>
                </c15:dlblRangeCache>
              </c15:datalabelsRange>
            </c:ext>
            <c:ext xmlns:c16="http://schemas.microsoft.com/office/drawing/2014/chart" uri="{C3380CC4-5D6E-409C-BE32-E72D297353CC}">
              <c16:uniqueId val="{00000009-A3CE-CD43-BB40-470564943DFD}"/>
            </c:ext>
          </c:extLst>
        </c:ser>
        <c:ser>
          <c:idx val="2"/>
          <c:order val="2"/>
          <c:tx>
            <c:strRef>
              <c:f>USA!$L$23</c:f>
              <c:strCache>
                <c:ptCount val="1"/>
                <c:pt idx="0">
                  <c:v>Total</c:v>
                </c:pt>
              </c:strCache>
            </c:strRef>
          </c:tx>
          <c:spPr>
            <a:noFill/>
            <a:ln>
              <a:noFill/>
            </a:ln>
            <a:effectLst/>
          </c:spPr>
          <c:invertIfNegative val="0"/>
          <c:dLbls>
            <c:dLbl>
              <c:idx val="0"/>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A3CE-CD43-BB40-470564943DFD}"/>
                </c:ext>
              </c:extLst>
            </c:dLbl>
            <c:dLbl>
              <c:idx val="1"/>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A3CE-CD43-BB40-470564943DFD}"/>
                </c:ext>
              </c:extLst>
            </c:dLbl>
            <c:dLbl>
              <c:idx val="2"/>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A3CE-CD43-BB40-470564943DFD}"/>
                </c:ext>
              </c:extLst>
            </c:dLbl>
            <c:dLbl>
              <c:idx val="3"/>
              <c:dLblPos val="inBase"/>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A3CE-CD43-BB40-470564943DFD}"/>
                </c:ext>
              </c:extLst>
            </c:dLbl>
            <c:numFmt formatCode="[$€-2]\ #,##0" sourceLinked="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USA!$I$24:$I$27</c:f>
              <c:strCache>
                <c:ptCount val="4"/>
                <c:pt idx="0">
                  <c:v>3 Year Delay in MCI-AD Progression</c:v>
                </c:pt>
                <c:pt idx="1">
                  <c:v>50% Reduction in Progression </c:v>
                </c:pt>
                <c:pt idx="2">
                  <c:v>25% Reduction in Progression</c:v>
                </c:pt>
                <c:pt idx="3">
                  <c:v>No Intervention</c:v>
                </c:pt>
              </c:strCache>
            </c:strRef>
          </c:cat>
          <c:val>
            <c:numRef>
              <c:f>USA!$L$24:$L$27</c:f>
              <c:numCache>
                <c:formatCode>[$€-2]\ #,##0.0</c:formatCode>
                <c:ptCount val="4"/>
                <c:pt idx="0">
                  <c:v>866.09508049646422</c:v>
                </c:pt>
                <c:pt idx="1">
                  <c:v>873.99652488622871</c:v>
                </c:pt>
                <c:pt idx="2">
                  <c:v>904.4336071795617</c:v>
                </c:pt>
                <c:pt idx="3">
                  <c:v>931.0632940652655</c:v>
                </c:pt>
              </c:numCache>
            </c:numRef>
          </c:val>
          <c:extLst>
            <c:ext xmlns:c16="http://schemas.microsoft.com/office/drawing/2014/chart" uri="{C3380CC4-5D6E-409C-BE32-E72D297353CC}">
              <c16:uniqueId val="{0000000E-A3CE-CD43-BB40-470564943DFD}"/>
            </c:ext>
          </c:extLst>
        </c:ser>
        <c:dLbls>
          <c:showLegendKey val="0"/>
          <c:showVal val="0"/>
          <c:showCatName val="0"/>
          <c:showSerName val="0"/>
          <c:showPercent val="0"/>
          <c:showBubbleSize val="0"/>
        </c:dLbls>
        <c:gapWidth val="40"/>
        <c:overlap val="100"/>
        <c:axId val="894052416"/>
        <c:axId val="894035776"/>
      </c:barChart>
      <c:catAx>
        <c:axId val="89405241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35776"/>
        <c:crosses val="autoZero"/>
        <c:auto val="1"/>
        <c:lblAlgn val="ctr"/>
        <c:lblOffset val="100"/>
        <c:noMultiLvlLbl val="0"/>
      </c:catAx>
      <c:valAx>
        <c:axId val="894035776"/>
        <c:scaling>
          <c:orientation val="minMax"/>
          <c:max val="1000"/>
          <c:min val="0"/>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CA"/>
                  <a:t>Costs (B €)</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title>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crossAx val="894052416"/>
        <c:crosses val="autoZero"/>
        <c:crossBetween val="between"/>
        <c:majorUnit val="200"/>
      </c:valAx>
      <c:spPr>
        <a:noFill/>
        <a:ln>
          <a:noFill/>
        </a:ln>
        <a:effectLst/>
      </c:spPr>
    </c:plotArea>
    <c:legend>
      <c:legendPos val="b"/>
      <c:legendEntry>
        <c:idx val="2"/>
        <c:delete val="1"/>
      </c:legendEntry>
      <c:layout>
        <c:manualLayout>
          <c:xMode val="edge"/>
          <c:yMode val="edge"/>
          <c:x val="0.68175682028091655"/>
          <c:y val="0.90663422280548267"/>
          <c:w val="0.30290486823582402"/>
          <c:h val="8.4106517935258085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cdr:x>
      <cdr:y>0</cdr:y>
    </cdr:from>
    <cdr:to>
      <cdr:x>0.234</cdr:x>
      <cdr:y>0.10424</cdr:y>
    </cdr:to>
    <cdr:sp macro="" textlink="">
      <cdr:nvSpPr>
        <cdr:cNvPr id="2" name="Text Box 2"/>
        <cdr:cNvSpPr txBox="1">
          <a:spLocks xmlns:a="http://schemas.openxmlformats.org/drawingml/2006/main" noChangeArrowheads="1"/>
        </cdr:cNvSpPr>
      </cdr:nvSpPr>
      <cdr:spPr bwMode="auto">
        <a:xfrm xmlns:a="http://schemas.openxmlformats.org/drawingml/2006/main">
          <a:off x="-719138" y="-790575"/>
          <a:ext cx="1495425" cy="290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7000"/>
            </a:lnSpc>
            <a:spcBef>
              <a:spcPts val="0"/>
            </a:spcBef>
            <a:spcAft>
              <a:spcPts val="800"/>
            </a:spcAft>
          </a:pPr>
          <a:r>
            <a:rPr lang="en-US" sz="1100" b="1" u="sng">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B) Germany</a:t>
          </a:r>
          <a:endParaRPr lang="en-CA" sz="1100">
            <a:solidFill>
              <a:sysClr val="windowText" lastClr="000000"/>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0.23271</cdr:x>
      <cdr:y>0.11146</cdr:y>
    </cdr:to>
    <cdr:sp macro="" textlink="">
      <cdr:nvSpPr>
        <cdr:cNvPr id="2" name="Text Box 2"/>
        <cdr:cNvSpPr txBox="1">
          <a:spLocks xmlns:a="http://schemas.openxmlformats.org/drawingml/2006/main" noChangeArrowheads="1"/>
        </cdr:cNvSpPr>
      </cdr:nvSpPr>
      <cdr:spPr bwMode="auto">
        <a:xfrm xmlns:a="http://schemas.openxmlformats.org/drawingml/2006/main">
          <a:off x="-790575" y="-719138"/>
          <a:ext cx="1390817" cy="290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7000"/>
            </a:lnSpc>
            <a:spcBef>
              <a:spcPts val="0"/>
            </a:spcBef>
            <a:spcAft>
              <a:spcPts val="800"/>
            </a:spcAft>
          </a:pPr>
          <a:r>
            <a:rPr lang="en-US" sz="1100" b="1" u="sng">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C) Italy</a:t>
          </a:r>
          <a:endParaRPr lang="en-CA" sz="1100">
            <a:solidFill>
              <a:sysClr val="windowText" lastClr="000000"/>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0.23268</cdr:x>
      <cdr:y>0.11146</cdr:y>
    </cdr:to>
    <cdr:sp macro="" textlink="">
      <cdr:nvSpPr>
        <cdr:cNvPr id="2" name="Text Box 1"/>
        <cdr:cNvSpPr txBox="1">
          <a:spLocks xmlns:a="http://schemas.openxmlformats.org/drawingml/2006/main" noChangeArrowheads="1"/>
        </cdr:cNvSpPr>
      </cdr:nvSpPr>
      <cdr:spPr bwMode="auto">
        <a:xfrm xmlns:a="http://schemas.openxmlformats.org/drawingml/2006/main">
          <a:off x="-790575" y="-719138"/>
          <a:ext cx="1390650" cy="290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marL="0" marR="0">
            <a:lnSpc>
              <a:spcPct val="106000"/>
            </a:lnSpc>
            <a:spcBef>
              <a:spcPts val="0"/>
            </a:spcBef>
            <a:spcAft>
              <a:spcPts val="800"/>
            </a:spcAft>
          </a:pPr>
          <a:r>
            <a:rPr lang="en-US" sz="1100" b="1" u="sng">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F) UK</a:t>
          </a:r>
          <a:endParaRPr lang="en-CA" sz="1100">
            <a:solidFill>
              <a:sysClr val="windowText" lastClr="000000"/>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0.00488</cdr:y>
    </cdr:from>
    <cdr:to>
      <cdr:x>0.23268</cdr:x>
      <cdr:y>0.11634</cdr:y>
    </cdr:to>
    <cdr:sp macro="" textlink="">
      <cdr:nvSpPr>
        <cdr:cNvPr id="2" name="Text Box 1"/>
        <cdr:cNvSpPr txBox="1">
          <a:spLocks xmlns:a="http://schemas.openxmlformats.org/drawingml/2006/main" noChangeArrowheads="1"/>
        </cdr:cNvSpPr>
      </cdr:nvSpPr>
      <cdr:spPr bwMode="auto">
        <a:xfrm xmlns:a="http://schemas.openxmlformats.org/drawingml/2006/main">
          <a:off x="-790575" y="12700"/>
          <a:ext cx="1390650" cy="29019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marL="0" marR="0">
            <a:lnSpc>
              <a:spcPct val="106000"/>
            </a:lnSpc>
            <a:spcBef>
              <a:spcPts val="0"/>
            </a:spcBef>
            <a:spcAft>
              <a:spcPts val="800"/>
            </a:spcAft>
          </a:pPr>
          <a:r>
            <a:rPr lang="en-US" sz="1100" b="1" u="sng">
              <a:solidFill>
                <a:sysClr val="windowText" lastClr="000000"/>
              </a:solidFill>
              <a:effectLst/>
              <a:latin typeface="Arial" panose="020B0604020202020204" pitchFamily="34" charset="0"/>
              <a:ea typeface="Calibri" panose="020F0502020204030204" pitchFamily="34" charset="0"/>
              <a:cs typeface="Arial" panose="020B0604020202020204" pitchFamily="34" charset="0"/>
            </a:rPr>
            <a:t>A) Canada</a:t>
          </a:r>
          <a:endParaRPr lang="en-CA" sz="1100">
            <a:solidFill>
              <a:sysClr val="windowText" lastClr="000000"/>
            </a:solidFill>
            <a:effectLst/>
            <a:latin typeface="Calibri" panose="020F0502020204030204" pitchFamily="34" charset="0"/>
            <a:ea typeface="Calibri" panose="020F0502020204030204" pitchFamily="34" charset="0"/>
            <a:cs typeface="Arial" panose="020B0604020202020204" pitchFamily="34" charset="0"/>
          </a:endParaRP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2</TotalTime>
  <Pages>11</Pages>
  <Words>2310</Words>
  <Characters>12706</Characters>
  <Application>Microsoft Office Word</Application>
  <DocSecurity>0</DocSecurity>
  <Lines>105</Lines>
  <Paragraphs>29</Paragraphs>
  <ScaleCrop>false</ScaleCrop>
  <Company/>
  <LinksUpToDate>false</LinksUpToDate>
  <CharactersWithSpaces>14987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Cassigneul</dc:creator>
  <cp:keywords/>
  <dc:description/>
  <cp:lastModifiedBy>Virginie Cassigneul</cp:lastModifiedBy>
  <cp:revision>2</cp:revision>
  <dcterms:created xsi:type="dcterms:W3CDTF">2022-10-14T05:02:00Z</dcterms:created>
  <dcterms:modified xsi:type="dcterms:W3CDTF">2022-10-14T05:05:00Z</dcterms:modified>
</cp:coreProperties>
</file>