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B6CD63" w14:textId="01363E9D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t>Supplemental Table 1.</w:t>
      </w:r>
      <w:r>
        <w:rPr>
          <w:rFonts w:ascii="Times New Roman" w:eastAsia="Times New Roman" w:hAnsi="Times New Roman" w:cs="Times New Roman"/>
          <w:color w:val="000000"/>
        </w:rPr>
        <w:t xml:space="preserve"> Median (IQR) of α- and γ-tocopherol concentrations in frontal cortex, temporal cortex, occipital cortex, and averages of three brain regions (n = 4</w:t>
      </w:r>
      <w:r w:rsidR="00006BBF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tbl>
      <w:tblPr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3117"/>
        <w:gridCol w:w="3117"/>
      </w:tblGrid>
      <w:tr w:rsidR="00A26CAF" w14:paraId="38F8549D" w14:textId="77777777" w:rsidTr="00504D42">
        <w:tc>
          <w:tcPr>
            <w:tcW w:w="3116" w:type="dxa"/>
            <w:tcBorders>
              <w:left w:val="nil"/>
              <w:bottom w:val="single" w:sz="4" w:space="0" w:color="000000"/>
              <w:right w:val="nil"/>
            </w:tcBorders>
          </w:tcPr>
          <w:p w14:paraId="0BF23BB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Brain region</w:t>
            </w:r>
          </w:p>
        </w:tc>
        <w:tc>
          <w:tcPr>
            <w:tcW w:w="3117" w:type="dxa"/>
            <w:tcBorders>
              <w:left w:val="nil"/>
              <w:bottom w:val="single" w:sz="4" w:space="0" w:color="000000"/>
              <w:right w:val="nil"/>
            </w:tcBorders>
          </w:tcPr>
          <w:p w14:paraId="66E897F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α-Tocopherol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/g)</w:t>
            </w:r>
          </w:p>
        </w:tc>
        <w:tc>
          <w:tcPr>
            <w:tcW w:w="3117" w:type="dxa"/>
            <w:tcBorders>
              <w:left w:val="nil"/>
              <w:bottom w:val="single" w:sz="4" w:space="0" w:color="000000"/>
              <w:right w:val="nil"/>
            </w:tcBorders>
          </w:tcPr>
          <w:p w14:paraId="041BC8F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γ-Tocopherol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pmol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/g)</w:t>
            </w:r>
          </w:p>
        </w:tc>
      </w:tr>
      <w:tr w:rsidR="00A26CAF" w14:paraId="15747D8D" w14:textId="77777777" w:rsidTr="00504D42">
        <w:tc>
          <w:tcPr>
            <w:tcW w:w="3116" w:type="dxa"/>
            <w:tcBorders>
              <w:left w:val="nil"/>
              <w:right w:val="nil"/>
            </w:tcBorders>
          </w:tcPr>
          <w:p w14:paraId="29D2D212" w14:textId="190CCC34" w:rsidR="00A26CAF" w:rsidRP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26CA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 xml:space="preserve">Frontal cortex </w:t>
            </w:r>
          </w:p>
          <w:p w14:paraId="17D1B783" w14:textId="77777777" w:rsidR="00A26CAF" w:rsidRP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26CA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Temporal cortex</w:t>
            </w:r>
          </w:p>
          <w:p w14:paraId="6379CE31" w14:textId="77777777" w:rsidR="00A26CAF" w:rsidRP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fr-FR"/>
              </w:rPr>
            </w:pPr>
            <w:r w:rsidRPr="00A26CAF">
              <w:rPr>
                <w:rFonts w:ascii="Times New Roman" w:eastAsia="Times New Roman" w:hAnsi="Times New Roman" w:cs="Times New Roman"/>
                <w:color w:val="000000"/>
                <w:lang w:val="fr-FR"/>
              </w:rPr>
              <w:t>Occipital cortex</w:t>
            </w:r>
          </w:p>
          <w:p w14:paraId="52E81114" w14:textId="1B029F1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Average of three regions 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2BE41FF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65,855 (58,812-74,645)</w:t>
            </w:r>
          </w:p>
          <w:p w14:paraId="69AABEDC" w14:textId="31BAB99A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66,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753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(5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5,907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-7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093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5668FB5A" w14:textId="1E1C97C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2,049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60,466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-8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3,467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147F881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69,063 (60,627-77,399)</w:t>
            </w:r>
          </w:p>
        </w:tc>
        <w:tc>
          <w:tcPr>
            <w:tcW w:w="3117" w:type="dxa"/>
            <w:tcBorders>
              <w:left w:val="nil"/>
              <w:right w:val="nil"/>
            </w:tcBorders>
          </w:tcPr>
          <w:p w14:paraId="7B94660A" w14:textId="3505CFCB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1,398 (1,092-1,98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071B9ABA" w14:textId="74DAD0F1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78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(1,2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-2,16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490B863F" w14:textId="0ED18209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1,51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(1,1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67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-2,1</w:t>
            </w:r>
            <w:r w:rsidR="00006BBF">
              <w:rPr>
                <w:rFonts w:ascii="Times New Roman" w:eastAsia="Times New Roman" w:hAnsi="Times New Roman" w:cs="Times New Roman"/>
                <w:color w:val="000000"/>
              </w:rPr>
              <w:t>25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5A29ECF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1,441 (1,215-2,064)</w:t>
            </w:r>
          </w:p>
        </w:tc>
      </w:tr>
    </w:tbl>
    <w:p w14:paraId="31013814" w14:textId="6851E139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16D13767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3471F9D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A94C8E4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8EB9A3D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188CD9B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8449D09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B49210F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4F861E88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74E1854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A082EF3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6FDF159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720D1B4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0119AF3A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23182CF" w14:textId="77777777" w:rsidR="00006BBF" w:rsidRDefault="00006BB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5163E676" w14:textId="1189BF74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Supplemental Table 2.</w:t>
      </w:r>
      <w:r>
        <w:rPr>
          <w:rFonts w:ascii="Times New Roman" w:eastAsia="Times New Roman" w:hAnsi="Times New Roman" w:cs="Times New Roman"/>
          <w:color w:val="000000"/>
        </w:rPr>
        <w:t xml:space="preserve"> Pearson’s correlation coefficients (r) and p values of α- and γ-tocopherol concentrations (log transformed) among three brain regions (n = 4</w:t>
      </w:r>
      <w:r w:rsidR="00006BBF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).</w:t>
      </w:r>
    </w:p>
    <w:tbl>
      <w:tblPr>
        <w:tblW w:w="9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2"/>
        <w:gridCol w:w="1873"/>
        <w:gridCol w:w="1872"/>
        <w:gridCol w:w="1873"/>
      </w:tblGrid>
      <w:tr w:rsidR="00A26CAF" w14:paraId="23E0409A" w14:textId="77777777" w:rsidTr="00504D42">
        <w:tc>
          <w:tcPr>
            <w:tcW w:w="1870" w:type="dxa"/>
            <w:tcBorders>
              <w:left w:val="nil"/>
              <w:bottom w:val="single" w:sz="4" w:space="0" w:color="000000"/>
              <w:right w:val="nil"/>
            </w:tcBorders>
          </w:tcPr>
          <w:p w14:paraId="008D2506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Brain region</w:t>
            </w:r>
          </w:p>
        </w:tc>
        <w:tc>
          <w:tcPr>
            <w:tcW w:w="374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41D20230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Frontal cortex</w:t>
            </w:r>
          </w:p>
        </w:tc>
        <w:tc>
          <w:tcPr>
            <w:tcW w:w="3745" w:type="dxa"/>
            <w:gridSpan w:val="2"/>
            <w:tcBorders>
              <w:left w:val="nil"/>
              <w:bottom w:val="single" w:sz="4" w:space="0" w:color="000000"/>
              <w:right w:val="nil"/>
            </w:tcBorders>
          </w:tcPr>
          <w:p w14:paraId="30AACF52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Temporal cortex</w:t>
            </w:r>
          </w:p>
        </w:tc>
      </w:tr>
      <w:tr w:rsidR="00A26CAF" w14:paraId="6A40B080" w14:textId="77777777" w:rsidTr="00504D42">
        <w:tc>
          <w:tcPr>
            <w:tcW w:w="1870" w:type="dxa"/>
            <w:tcBorders>
              <w:left w:val="nil"/>
              <w:bottom w:val="single" w:sz="4" w:space="0" w:color="000000"/>
              <w:right w:val="nil"/>
            </w:tcBorders>
          </w:tcPr>
          <w:p w14:paraId="6D1B162E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</w:tcPr>
          <w:p w14:paraId="432ED26E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α-tocopherol</w:t>
            </w:r>
          </w:p>
        </w:tc>
        <w:tc>
          <w:tcPr>
            <w:tcW w:w="1873" w:type="dxa"/>
            <w:tcBorders>
              <w:left w:val="nil"/>
              <w:bottom w:val="single" w:sz="4" w:space="0" w:color="000000"/>
              <w:right w:val="nil"/>
            </w:tcBorders>
          </w:tcPr>
          <w:p w14:paraId="764B9934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γ-tocopherol</w:t>
            </w:r>
          </w:p>
        </w:tc>
        <w:tc>
          <w:tcPr>
            <w:tcW w:w="1872" w:type="dxa"/>
            <w:tcBorders>
              <w:left w:val="nil"/>
              <w:bottom w:val="single" w:sz="4" w:space="0" w:color="000000"/>
              <w:right w:val="nil"/>
            </w:tcBorders>
          </w:tcPr>
          <w:p w14:paraId="4D415886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α-tocopherol</w:t>
            </w:r>
          </w:p>
        </w:tc>
        <w:tc>
          <w:tcPr>
            <w:tcW w:w="1873" w:type="dxa"/>
            <w:tcBorders>
              <w:left w:val="nil"/>
              <w:bottom w:val="single" w:sz="4" w:space="0" w:color="000000"/>
              <w:right w:val="nil"/>
            </w:tcBorders>
          </w:tcPr>
          <w:p w14:paraId="5EEDF79A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γ-tocopherol</w:t>
            </w:r>
          </w:p>
        </w:tc>
      </w:tr>
      <w:tr w:rsidR="00A26CAF" w14:paraId="412B00DA" w14:textId="77777777" w:rsidTr="00504D42">
        <w:tc>
          <w:tcPr>
            <w:tcW w:w="1870" w:type="dxa"/>
            <w:tcBorders>
              <w:left w:val="nil"/>
              <w:right w:val="nil"/>
            </w:tcBorders>
          </w:tcPr>
          <w:p w14:paraId="4EC00B5F" w14:textId="77777777" w:rsidR="00A26CAF" w:rsidRDefault="00A26CAF" w:rsidP="00504D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881126E" w14:textId="77777777" w:rsidR="00A26CAF" w:rsidRDefault="00A26CAF" w:rsidP="00504D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Temporal cortex</w:t>
            </w:r>
          </w:p>
          <w:p w14:paraId="4AACD469" w14:textId="77777777" w:rsidR="00A26CAF" w:rsidRDefault="00A26CAF" w:rsidP="00504D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5DA0CD" w14:textId="77777777" w:rsidR="00A26CAF" w:rsidRDefault="00A26CAF" w:rsidP="00504D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9EEBE74" w14:textId="77777777" w:rsidR="00A26CAF" w:rsidRDefault="00A26CAF" w:rsidP="00504D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Occipital cortex</w:t>
            </w:r>
          </w:p>
          <w:p w14:paraId="770D23C8" w14:textId="77777777" w:rsidR="00A26CAF" w:rsidRDefault="00A26CAF" w:rsidP="00504D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4E229FF9" w14:textId="77777777" w:rsidR="00A26CAF" w:rsidRDefault="00A26CAF" w:rsidP="00504D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15FF817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 = 0.43 </w:t>
            </w:r>
          </w:p>
          <w:p w14:paraId="79BD3BA8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= 0.004</w:t>
            </w:r>
          </w:p>
          <w:p w14:paraId="6BA689CD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015B5B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r = 0.58 </w:t>
            </w:r>
          </w:p>
          <w:p w14:paraId="221AA2D4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&lt; 0.001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14:paraId="72E560BA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4BCA4DF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 = 0.89</w:t>
            </w:r>
          </w:p>
          <w:p w14:paraId="340DEF08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&lt; 0.001</w:t>
            </w:r>
          </w:p>
          <w:p w14:paraId="1597CE97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BDD31AC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 = 0.88</w:t>
            </w:r>
          </w:p>
          <w:p w14:paraId="6FC783E0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&lt; 0.001</w:t>
            </w:r>
          </w:p>
        </w:tc>
        <w:tc>
          <w:tcPr>
            <w:tcW w:w="1872" w:type="dxa"/>
            <w:tcBorders>
              <w:left w:val="nil"/>
              <w:right w:val="nil"/>
            </w:tcBorders>
          </w:tcPr>
          <w:p w14:paraId="541B13E5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D72B35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2A16320" w14:textId="77777777" w:rsidR="00A26CAF" w:rsidRDefault="00A26CAF" w:rsidP="00504D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464986A" w14:textId="77777777" w:rsidR="00A26CAF" w:rsidRDefault="00A26CAF" w:rsidP="00504D42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23819E3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 = 0.51</w:t>
            </w:r>
          </w:p>
          <w:p w14:paraId="4D45EB36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&lt; 0.001</w:t>
            </w:r>
          </w:p>
        </w:tc>
        <w:tc>
          <w:tcPr>
            <w:tcW w:w="1873" w:type="dxa"/>
            <w:tcBorders>
              <w:left w:val="nil"/>
              <w:right w:val="nil"/>
            </w:tcBorders>
          </w:tcPr>
          <w:p w14:paraId="0E5D56FA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DDE7EED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B81639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0397786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7AB4251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 = 0.84</w:t>
            </w:r>
          </w:p>
          <w:p w14:paraId="301C1A55" w14:textId="77777777" w:rsidR="00A26CAF" w:rsidRDefault="00A26CAF" w:rsidP="00504D42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p &lt; 0.001</w:t>
            </w:r>
          </w:p>
        </w:tc>
      </w:tr>
    </w:tbl>
    <w:p w14:paraId="29CC7A19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2474CED3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</w:p>
    <w:p w14:paraId="302F41E8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0001F2D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  <w:sectPr w:rsidR="00A26CAF">
          <w:pgSz w:w="12240" w:h="15840"/>
          <w:pgMar w:top="1440" w:right="1440" w:bottom="1440" w:left="1440" w:header="720" w:footer="720" w:gutter="0"/>
          <w:pgNumType w:start="1"/>
          <w:cols w:space="720"/>
        </w:sectPr>
      </w:pPr>
    </w:p>
    <w:p w14:paraId="3FB8B62C" w14:textId="660C238A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 xml:space="preserve">Supplemental Table 3. </w:t>
      </w:r>
      <w:r>
        <w:rPr>
          <w:rFonts w:ascii="Times New Roman" w:eastAsia="Times New Roman" w:hAnsi="Times New Roman" w:cs="Times New Roman"/>
          <w:color w:val="000000"/>
        </w:rPr>
        <w:t>β coefficients and p values demonstrating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no associations were observed between global α- or γ-tocopherol concentrations (averaged from frontal, temporal, and occipital cortices)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neuritic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plaque (NP) or neurofibrillary tangle (NFT) counts in 8 brain regions (n = 4</w:t>
      </w:r>
      <w:r w:rsidR="00006BBF">
        <w:rPr>
          <w:rFonts w:ascii="Times New Roman" w:eastAsia="Times New Roman" w:hAnsi="Times New Roman" w:cs="Times New Roman"/>
          <w:color w:val="000000"/>
        </w:rPr>
        <w:t>3</w:t>
      </w:r>
      <w:r>
        <w:rPr>
          <w:rFonts w:ascii="Times New Roman" w:eastAsia="Times New Roman" w:hAnsi="Times New Roman" w:cs="Times New Roman"/>
          <w:color w:val="000000"/>
        </w:rPr>
        <w:t>, no adjustment for covariates). Tocopherol concentrations and NP or NFT counts were log transformed before model fitting.</w:t>
      </w:r>
    </w:p>
    <w:tbl>
      <w:tblPr>
        <w:tblW w:w="1296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160"/>
        <w:gridCol w:w="1800"/>
        <w:gridCol w:w="1800"/>
        <w:gridCol w:w="1800"/>
        <w:gridCol w:w="1800"/>
        <w:gridCol w:w="1800"/>
        <w:gridCol w:w="1800"/>
      </w:tblGrid>
      <w:tr w:rsidR="00A26CAF" w14:paraId="11C104AA" w14:textId="77777777" w:rsidTr="00504D42">
        <w:tc>
          <w:tcPr>
            <w:tcW w:w="2160" w:type="dxa"/>
            <w:vMerge w:val="restart"/>
          </w:tcPr>
          <w:p w14:paraId="2C3191F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Brain region</w:t>
            </w:r>
          </w:p>
        </w:tc>
        <w:tc>
          <w:tcPr>
            <w:tcW w:w="3600" w:type="dxa"/>
            <w:gridSpan w:val="2"/>
          </w:tcPr>
          <w:p w14:paraId="04BABF9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α-Tocopherol &amp; NP counts</w:t>
            </w:r>
          </w:p>
        </w:tc>
        <w:tc>
          <w:tcPr>
            <w:tcW w:w="3600" w:type="dxa"/>
            <w:gridSpan w:val="2"/>
          </w:tcPr>
          <w:p w14:paraId="0B543F6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γ-Tocopherol &amp; NFT counts</w:t>
            </w:r>
          </w:p>
        </w:tc>
        <w:tc>
          <w:tcPr>
            <w:tcW w:w="3600" w:type="dxa"/>
            <w:gridSpan w:val="2"/>
          </w:tcPr>
          <w:p w14:paraId="3A0FF89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γ-Tocopherol &amp; NP counts</w:t>
            </w:r>
          </w:p>
        </w:tc>
      </w:tr>
      <w:tr w:rsidR="00A26CAF" w14:paraId="61C088DE" w14:textId="77777777" w:rsidTr="00504D42">
        <w:tc>
          <w:tcPr>
            <w:tcW w:w="2160" w:type="dxa"/>
            <w:vMerge/>
          </w:tcPr>
          <w:p w14:paraId="34DCA3A2" w14:textId="77777777" w:rsidR="00A26CAF" w:rsidRDefault="00A26CAF" w:rsidP="00504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800" w:type="dxa"/>
          </w:tcPr>
          <w:p w14:paraId="0F7E485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β coefficient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(SE)</w:t>
            </w:r>
          </w:p>
        </w:tc>
        <w:tc>
          <w:tcPr>
            <w:tcW w:w="1800" w:type="dxa"/>
          </w:tcPr>
          <w:p w14:paraId="7AA9AD7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 value</w:t>
            </w:r>
          </w:p>
        </w:tc>
        <w:tc>
          <w:tcPr>
            <w:tcW w:w="1800" w:type="dxa"/>
          </w:tcPr>
          <w:p w14:paraId="5A71484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β coefficient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(SE)</w:t>
            </w:r>
          </w:p>
        </w:tc>
        <w:tc>
          <w:tcPr>
            <w:tcW w:w="1800" w:type="dxa"/>
          </w:tcPr>
          <w:p w14:paraId="46EE007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 value</w:t>
            </w:r>
          </w:p>
        </w:tc>
        <w:tc>
          <w:tcPr>
            <w:tcW w:w="1800" w:type="dxa"/>
          </w:tcPr>
          <w:p w14:paraId="3395A68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β coefficient</w:t>
            </w: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br/>
              <w:t>(SE)</w:t>
            </w:r>
          </w:p>
        </w:tc>
        <w:tc>
          <w:tcPr>
            <w:tcW w:w="1800" w:type="dxa"/>
          </w:tcPr>
          <w:p w14:paraId="0F238C0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p value</w:t>
            </w:r>
          </w:p>
        </w:tc>
      </w:tr>
      <w:tr w:rsidR="00A26CAF" w14:paraId="538B888E" w14:textId="77777777" w:rsidTr="00504D42">
        <w:tc>
          <w:tcPr>
            <w:tcW w:w="2160" w:type="dxa"/>
          </w:tcPr>
          <w:p w14:paraId="324F84B1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Frontal cortex</w:t>
            </w:r>
          </w:p>
          <w:p w14:paraId="2FA23E30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Temporal cortex</w:t>
            </w:r>
          </w:p>
          <w:p w14:paraId="7E3880A4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Parietal cortex</w:t>
            </w:r>
          </w:p>
          <w:p w14:paraId="58ABFF2D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Amygdala</w:t>
            </w:r>
          </w:p>
          <w:p w14:paraId="596934E4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Entorhinal cortex</w:t>
            </w:r>
          </w:p>
          <w:p w14:paraId="341EFCF9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Hippocampus</w:t>
            </w:r>
          </w:p>
          <w:p w14:paraId="23DBB6BF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Subiculum</w:t>
            </w:r>
          </w:p>
        </w:tc>
        <w:tc>
          <w:tcPr>
            <w:tcW w:w="1800" w:type="dxa"/>
          </w:tcPr>
          <w:p w14:paraId="3EFE928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-1.03 (0.84)</w:t>
            </w:r>
          </w:p>
          <w:p w14:paraId="474745E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-0.71 (0.84)</w:t>
            </w:r>
          </w:p>
          <w:p w14:paraId="14510C4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-0.19 (0.88)</w:t>
            </w:r>
          </w:p>
          <w:p w14:paraId="0451C2F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-1.22 (0.71)</w:t>
            </w:r>
          </w:p>
          <w:p w14:paraId="4FB11AC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-0.43 (0.36)</w:t>
            </w:r>
          </w:p>
          <w:p w14:paraId="585E169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-0.14 (0.41)</w:t>
            </w:r>
          </w:p>
          <w:p w14:paraId="2C95A32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-0.68 (0.44)</w:t>
            </w:r>
          </w:p>
        </w:tc>
        <w:tc>
          <w:tcPr>
            <w:tcW w:w="1800" w:type="dxa"/>
          </w:tcPr>
          <w:p w14:paraId="03A1ED0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0.225</w:t>
            </w:r>
          </w:p>
          <w:p w14:paraId="760E42A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0.404</w:t>
            </w:r>
          </w:p>
          <w:p w14:paraId="1C1F4A0C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0.834</w:t>
            </w:r>
          </w:p>
          <w:p w14:paraId="7768784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0.093</w:t>
            </w:r>
          </w:p>
          <w:p w14:paraId="7DDC799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0.240</w:t>
            </w:r>
          </w:p>
          <w:p w14:paraId="0E32734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0.734</w:t>
            </w:r>
          </w:p>
          <w:p w14:paraId="407C116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0.130</w:t>
            </w:r>
          </w:p>
        </w:tc>
        <w:tc>
          <w:tcPr>
            <w:tcW w:w="1800" w:type="dxa"/>
          </w:tcPr>
          <w:p w14:paraId="72B55EC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-0.16 (0.30)</w:t>
            </w:r>
          </w:p>
          <w:p w14:paraId="3301225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-0.42 (0.34)</w:t>
            </w:r>
          </w:p>
          <w:p w14:paraId="4D8FA37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-0.02 (0.32)</w:t>
            </w:r>
          </w:p>
          <w:p w14:paraId="1A801FF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-0.53 (0.46)</w:t>
            </w:r>
          </w:p>
          <w:p w14:paraId="4056547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-0.40 (0.41)</w:t>
            </w:r>
          </w:p>
          <w:p w14:paraId="4AF332F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-0.04 (0.39)</w:t>
            </w:r>
          </w:p>
          <w:p w14:paraId="6EF82B5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-0.13 (0.46)</w:t>
            </w:r>
          </w:p>
        </w:tc>
        <w:tc>
          <w:tcPr>
            <w:tcW w:w="1800" w:type="dxa"/>
          </w:tcPr>
          <w:p w14:paraId="41A3861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0.597</w:t>
            </w:r>
          </w:p>
          <w:p w14:paraId="395CFAC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0.222</w:t>
            </w:r>
          </w:p>
          <w:p w14:paraId="3F0C670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0.955</w:t>
            </w:r>
          </w:p>
          <w:p w14:paraId="59D931C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0.259</w:t>
            </w:r>
          </w:p>
          <w:p w14:paraId="7C56E4D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0.324</w:t>
            </w:r>
          </w:p>
          <w:p w14:paraId="2C963EF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0.923</w:t>
            </w:r>
          </w:p>
          <w:p w14:paraId="1AFA2D0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0.777</w:t>
            </w:r>
          </w:p>
        </w:tc>
        <w:tc>
          <w:tcPr>
            <w:tcW w:w="1800" w:type="dxa"/>
          </w:tcPr>
          <w:p w14:paraId="0A9E07D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0.13 (0.38)</w:t>
            </w:r>
          </w:p>
          <w:p w14:paraId="6BA0641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-0.24 (0.38)</w:t>
            </w:r>
          </w:p>
          <w:p w14:paraId="032D29D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-0.07 (0.39)</w:t>
            </w:r>
          </w:p>
          <w:p w14:paraId="76AAE24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-0.06 (0.33)</w:t>
            </w:r>
          </w:p>
          <w:p w14:paraId="14B7174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-0.31 (0.16)</w:t>
            </w:r>
          </w:p>
          <w:p w14:paraId="4F05082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-0.21 (0.18)</w:t>
            </w:r>
          </w:p>
          <w:p w14:paraId="0F15FE8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-0.27 (0.20)</w:t>
            </w:r>
          </w:p>
        </w:tc>
        <w:tc>
          <w:tcPr>
            <w:tcW w:w="1800" w:type="dxa"/>
          </w:tcPr>
          <w:p w14:paraId="59D27CC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0.732</w:t>
            </w:r>
          </w:p>
          <w:p w14:paraId="7B08A75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0.525</w:t>
            </w:r>
          </w:p>
          <w:p w14:paraId="1607B8E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0.859</w:t>
            </w:r>
          </w:p>
          <w:p w14:paraId="414D2DB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0.846</w:t>
            </w:r>
          </w:p>
          <w:p w14:paraId="48E091D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0.053</w:t>
            </w:r>
          </w:p>
          <w:p w14:paraId="6A489BD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0.254</w:t>
            </w:r>
          </w:p>
          <w:p w14:paraId="7E8F1E5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0.181</w:t>
            </w:r>
          </w:p>
        </w:tc>
      </w:tr>
    </w:tbl>
    <w:p w14:paraId="2B029C29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1E2D8BF1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545E551F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</w:rPr>
      </w:pPr>
    </w:p>
    <w:p w14:paraId="41F4656C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  <w:r>
        <w:rPr>
          <w:rFonts w:ascii="Times New Roman" w:eastAsia="Times New Roman" w:hAnsi="Times New Roman" w:cs="Times New Roman"/>
          <w:b/>
        </w:rPr>
        <w:lastRenderedPageBreak/>
        <w:t>S</w:t>
      </w:r>
      <w:r>
        <w:rPr>
          <w:rFonts w:ascii="Times New Roman" w:eastAsia="Times New Roman" w:hAnsi="Times New Roman" w:cs="Times New Roman"/>
          <w:b/>
          <w:color w:val="000000"/>
        </w:rPr>
        <w:t xml:space="preserve">upplemental Table 4. </w:t>
      </w:r>
      <w:r>
        <w:rPr>
          <w:rFonts w:ascii="Times New Roman" w:eastAsia="Times New Roman" w:hAnsi="Times New Roman" w:cs="Times New Roman"/>
          <w:color w:val="000000"/>
        </w:rPr>
        <w:t xml:space="preserve">Characteristics of subjects from the Georgia Centenarian Study by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Braak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stages. </w:t>
      </w:r>
      <w:r>
        <w:rPr>
          <w:rFonts w:ascii="Times New Roman" w:eastAsia="Times New Roman" w:hAnsi="Times New Roman" w:cs="Times New Roman"/>
          <w:color w:val="000000"/>
          <w:highlight w:val="white"/>
        </w:rPr>
        <w:t>Medians that do not share superscription are significantly different with post-hoc comparisons (FDR-adjusted p&lt;0.05).</w:t>
      </w:r>
    </w:p>
    <w:tbl>
      <w:tblPr>
        <w:tblW w:w="1296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410"/>
        <w:gridCol w:w="2002"/>
        <w:gridCol w:w="135"/>
        <w:gridCol w:w="2048"/>
        <w:gridCol w:w="90"/>
        <w:gridCol w:w="2092"/>
        <w:gridCol w:w="45"/>
        <w:gridCol w:w="2138"/>
      </w:tblGrid>
      <w:tr w:rsidR="00A26CAF" w14:paraId="6C1746FE" w14:textId="77777777" w:rsidTr="00504D42">
        <w:tc>
          <w:tcPr>
            <w:tcW w:w="4410" w:type="dxa"/>
          </w:tcPr>
          <w:p w14:paraId="57E3ADE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Characteristics</w:t>
            </w:r>
          </w:p>
        </w:tc>
        <w:tc>
          <w:tcPr>
            <w:tcW w:w="2002" w:type="dxa"/>
          </w:tcPr>
          <w:p w14:paraId="5494918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Braak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I-II</w:t>
            </w:r>
          </w:p>
          <w:p w14:paraId="629FAA8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= 15</w:t>
            </w:r>
          </w:p>
        </w:tc>
        <w:tc>
          <w:tcPr>
            <w:tcW w:w="2183" w:type="dxa"/>
            <w:gridSpan w:val="2"/>
          </w:tcPr>
          <w:p w14:paraId="225CF52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Braak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III-IV</w:t>
            </w:r>
          </w:p>
          <w:p w14:paraId="6334936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= 13</w:t>
            </w:r>
          </w:p>
        </w:tc>
        <w:tc>
          <w:tcPr>
            <w:tcW w:w="2182" w:type="dxa"/>
            <w:gridSpan w:val="2"/>
          </w:tcPr>
          <w:p w14:paraId="7308D5C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Braak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V-VI</w:t>
            </w:r>
          </w:p>
          <w:p w14:paraId="34FD0B14" w14:textId="2F8216BD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n = 1</w:t>
            </w:r>
            <w:r w:rsidR="004573BA">
              <w:rPr>
                <w:rFonts w:ascii="Times New Roman" w:eastAsia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2183" w:type="dxa"/>
            <w:gridSpan w:val="2"/>
          </w:tcPr>
          <w:p w14:paraId="6A9EE07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p value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vertAlign w:val="superscript"/>
              </w:rPr>
              <w:t>*</w:t>
            </w:r>
          </w:p>
        </w:tc>
      </w:tr>
      <w:tr w:rsidR="00A26CAF" w14:paraId="418E7710" w14:textId="77777777" w:rsidTr="00504D42">
        <w:tc>
          <w:tcPr>
            <w:tcW w:w="4410" w:type="dxa"/>
          </w:tcPr>
          <w:p w14:paraId="540B7CD4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Age in years, mean (SD)</w:t>
            </w:r>
          </w:p>
          <w:p w14:paraId="57C0A2E9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Sex, n (%)</w:t>
            </w:r>
          </w:p>
          <w:p w14:paraId="1436B2F1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Male</w:t>
            </w:r>
          </w:p>
          <w:p w14:paraId="117B896A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Female</w:t>
            </w:r>
          </w:p>
          <w:p w14:paraId="4B537462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Race, n (%)</w:t>
            </w:r>
          </w:p>
          <w:p w14:paraId="5BA4BB60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Caucasian</w:t>
            </w:r>
          </w:p>
          <w:p w14:paraId="59B541AB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Black</w:t>
            </w:r>
          </w:p>
          <w:p w14:paraId="19A51743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BMI in kg/m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, mean (SD)</w:t>
            </w:r>
          </w:p>
          <w:p w14:paraId="6D7A2C85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Hypertension, n (%)</w:t>
            </w:r>
          </w:p>
          <w:p w14:paraId="030AD997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Diabetes, n (%)</w:t>
            </w:r>
          </w:p>
          <w:p w14:paraId="524A1F4A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pt-BR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>Education, n (%)</w:t>
            </w:r>
          </w:p>
          <w:p w14:paraId="009F44E3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pt-BR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&lt; High school</w:t>
            </w:r>
          </w:p>
          <w:p w14:paraId="79226B43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High school</w:t>
            </w:r>
          </w:p>
          <w:p w14:paraId="3879EF63" w14:textId="77777777" w:rsidR="00A26CAF" w:rsidRDefault="00A26CAF" w:rsidP="00504D42">
            <w:pPr>
              <w:spacing w:line="48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&gt; High school</w:t>
            </w:r>
          </w:p>
          <w:p w14:paraId="38E18CB2" w14:textId="77777777" w:rsidR="00A26CAF" w:rsidRDefault="00A26CAF" w:rsidP="00504D42">
            <w:pPr>
              <w:spacing w:line="480" w:lineRule="auto"/>
              <w:ind w:left="12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No data</w:t>
            </w:r>
          </w:p>
          <w:p w14:paraId="3FDF5970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Living, n (%)</w:t>
            </w:r>
          </w:p>
          <w:p w14:paraId="7676F02E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Community dwelling</w:t>
            </w:r>
          </w:p>
          <w:p w14:paraId="4BE91463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Institutionalized</w:t>
            </w:r>
          </w:p>
          <w:p w14:paraId="47C00796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Anti-inflammatory medications</w:t>
            </w:r>
          </w:p>
          <w:p w14:paraId="2CEFD55E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Smoking, n (%)</w:t>
            </w:r>
          </w:p>
          <w:p w14:paraId="07D942C1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Never</w:t>
            </w:r>
          </w:p>
          <w:p w14:paraId="34E2A428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Past</w:t>
            </w:r>
          </w:p>
          <w:p w14:paraId="75C0554A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Present</w:t>
            </w:r>
          </w:p>
          <w:p w14:paraId="6E94F203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No data</w:t>
            </w:r>
          </w:p>
          <w:p w14:paraId="6315604A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Alcohol use, n (%)</w:t>
            </w:r>
          </w:p>
          <w:p w14:paraId="461BD2D2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Never</w:t>
            </w:r>
          </w:p>
          <w:p w14:paraId="34739742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Past</w:t>
            </w:r>
          </w:p>
          <w:p w14:paraId="517E9811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Present</w:t>
            </w:r>
          </w:p>
          <w:p w14:paraId="009C9CE5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  No data</w:t>
            </w:r>
          </w:p>
          <w:p w14:paraId="133BB311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color w:val="000000"/>
              </w:rPr>
              <w:t>APOE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ε4 allele carrier, n (%)</w:t>
            </w:r>
          </w:p>
          <w:p w14:paraId="74515DA7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Mini-Mental State Examination, mean (SD)</w:t>
            </w:r>
          </w:p>
          <w:p w14:paraId="7082CA23" w14:textId="77777777" w:rsidR="00A26CAF" w:rsidRPr="005F2867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lang w:val="it-IT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>NIARI criteria for AD diagnosis, n (%)</w:t>
            </w:r>
          </w:p>
          <w:p w14:paraId="649189B0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5F2867">
              <w:rPr>
                <w:rFonts w:ascii="Times New Roman" w:eastAsia="Times New Roman" w:hAnsi="Times New Roman" w:cs="Times New Roman"/>
                <w:color w:val="000000"/>
                <w:lang w:val="it-IT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No likelihood</w:t>
            </w:r>
          </w:p>
          <w:p w14:paraId="3E5C1136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Low likelihood</w:t>
            </w:r>
          </w:p>
          <w:p w14:paraId="6D0D0A26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Intermediate likelihood</w:t>
            </w:r>
          </w:p>
          <w:p w14:paraId="284B433A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High likelihood</w:t>
            </w:r>
          </w:p>
        </w:tc>
        <w:tc>
          <w:tcPr>
            <w:tcW w:w="2137" w:type="dxa"/>
            <w:gridSpan w:val="2"/>
          </w:tcPr>
          <w:p w14:paraId="6A5EBF7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101.4 (2.6)</w:t>
            </w:r>
          </w:p>
          <w:p w14:paraId="4FE334C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6DAC1C" w14:textId="77777777" w:rsidR="00A26CAF" w:rsidRDefault="00A26CAF" w:rsidP="00504D42">
            <w:pPr>
              <w:tabs>
                <w:tab w:val="center" w:pos="983"/>
                <w:tab w:val="right" w:pos="1966"/>
              </w:tabs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ab/>
              <w:t>3 (20%)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ab/>
            </w:r>
          </w:p>
          <w:p w14:paraId="3C708FE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12 (80%)</w:t>
            </w:r>
          </w:p>
          <w:p w14:paraId="454C7F2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B7FCC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14 (93%)</w:t>
            </w:r>
          </w:p>
          <w:p w14:paraId="076820F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(7%)</w:t>
            </w:r>
          </w:p>
          <w:p w14:paraId="40C4E3E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23.2 (3.8)</w:t>
            </w:r>
          </w:p>
          <w:p w14:paraId="5C6784F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(53%)</w:t>
            </w:r>
          </w:p>
          <w:p w14:paraId="0A6490C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(7%)</w:t>
            </w:r>
          </w:p>
          <w:p w14:paraId="4F122F9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7B8171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(47%)</w:t>
            </w:r>
          </w:p>
          <w:p w14:paraId="3C5A640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(20%)</w:t>
            </w:r>
          </w:p>
          <w:p w14:paraId="72BD6EB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(33%)</w:t>
            </w:r>
          </w:p>
          <w:p w14:paraId="684D1F1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71AED9F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BED01C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(33%)</w:t>
            </w:r>
          </w:p>
          <w:p w14:paraId="2E69B40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(67%)</w:t>
            </w:r>
          </w:p>
          <w:p w14:paraId="282BC1F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(13%)</w:t>
            </w:r>
          </w:p>
          <w:p w14:paraId="31BBEEC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1C412E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 (80%)</w:t>
            </w:r>
          </w:p>
          <w:p w14:paraId="2A16BE4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(10%)</w:t>
            </w:r>
          </w:p>
          <w:p w14:paraId="458E7BC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(10%)</w:t>
            </w:r>
          </w:p>
          <w:p w14:paraId="062EDD1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  <w:p w14:paraId="4EE5128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05787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(60%)</w:t>
            </w:r>
          </w:p>
          <w:p w14:paraId="7DEB9E3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(30%)</w:t>
            </w:r>
          </w:p>
          <w:p w14:paraId="532158C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(10%)</w:t>
            </w:r>
          </w:p>
          <w:p w14:paraId="4158B2EC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5</w:t>
            </w:r>
          </w:p>
          <w:p w14:paraId="02D4EAA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(7%)</w:t>
            </w:r>
          </w:p>
          <w:p w14:paraId="3D3A666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22.5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6.2)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End"/>
          </w:p>
          <w:p w14:paraId="04783D1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C15C723" w14:textId="77777777" w:rsidR="004573BA" w:rsidRDefault="004573BA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CB7B03" w14:textId="2D624F99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(33%)</w:t>
            </w:r>
          </w:p>
          <w:p w14:paraId="003AE0A9" w14:textId="31B1D8E6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(67%)</w:t>
            </w:r>
          </w:p>
          <w:p w14:paraId="6DC95A34" w14:textId="63E955FA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  <w:p w14:paraId="6096808A" w14:textId="59D94698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</w:tc>
        <w:tc>
          <w:tcPr>
            <w:tcW w:w="2138" w:type="dxa"/>
            <w:gridSpan w:val="2"/>
          </w:tcPr>
          <w:p w14:paraId="08CE1BE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102.9 (1.7)</w:t>
            </w:r>
          </w:p>
          <w:p w14:paraId="66114AB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6CAB4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  <w:p w14:paraId="23F4416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(100%)</w:t>
            </w:r>
          </w:p>
          <w:p w14:paraId="6C7DC82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073B7A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13 (100%)</w:t>
            </w:r>
          </w:p>
          <w:p w14:paraId="6258C8A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  <w:p w14:paraId="0316596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21.8 (4.3)</w:t>
            </w:r>
          </w:p>
          <w:p w14:paraId="0B6FA63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(54%)</w:t>
            </w:r>
          </w:p>
          <w:p w14:paraId="554987B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(15%)</w:t>
            </w:r>
          </w:p>
          <w:p w14:paraId="00E87D9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27000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 (46%)</w:t>
            </w:r>
          </w:p>
          <w:p w14:paraId="5D38847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4 (31%)</w:t>
            </w:r>
          </w:p>
          <w:p w14:paraId="5C3E23D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(23%)</w:t>
            </w:r>
          </w:p>
          <w:p w14:paraId="56F1D6C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</w:p>
          <w:p w14:paraId="16CA85A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27682A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(23%)</w:t>
            </w:r>
          </w:p>
          <w:p w14:paraId="477F2DD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(77%)</w:t>
            </w:r>
          </w:p>
          <w:p w14:paraId="750E5D9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(15%)</w:t>
            </w:r>
          </w:p>
          <w:p w14:paraId="4329EE9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AB38E5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 (91%)</w:t>
            </w:r>
          </w:p>
          <w:p w14:paraId="15689E3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 (9%)</w:t>
            </w:r>
          </w:p>
          <w:p w14:paraId="698B3C9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  <w:p w14:paraId="1DA029B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  <w:p w14:paraId="246C7E6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3964F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(45%)</w:t>
            </w:r>
          </w:p>
          <w:p w14:paraId="41E26E9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(18%)</w:t>
            </w:r>
          </w:p>
          <w:p w14:paraId="26BA104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 (36%)</w:t>
            </w:r>
          </w:p>
          <w:p w14:paraId="4B0FDAD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2</w:t>
            </w:r>
          </w:p>
          <w:p w14:paraId="3A4C7DB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(23%)</w:t>
            </w:r>
          </w:p>
          <w:p w14:paraId="2380CEF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17.4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8.9)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,b</w:t>
            </w:r>
            <w:proofErr w:type="spellEnd"/>
          </w:p>
          <w:p w14:paraId="1F90DDF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</w:p>
          <w:p w14:paraId="21114239" w14:textId="77777777" w:rsidR="004573BA" w:rsidRDefault="004573BA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3A0B084" w14:textId="59A057A1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  <w:p w14:paraId="16A072A0" w14:textId="71B855A3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(23%)</w:t>
            </w:r>
          </w:p>
          <w:p w14:paraId="245A2038" w14:textId="75024EB9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(77%)</w:t>
            </w:r>
          </w:p>
          <w:p w14:paraId="3092D1BF" w14:textId="17C89A9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</w:tc>
        <w:tc>
          <w:tcPr>
            <w:tcW w:w="2137" w:type="dxa"/>
            <w:gridSpan w:val="2"/>
          </w:tcPr>
          <w:p w14:paraId="0B855838" w14:textId="59ADC7A2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102.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(2.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159608E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7E148DC" w14:textId="1834BC8A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(1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58B4F4D0" w14:textId="0D0F710E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(8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3120C80C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1A75132" w14:textId="67BFB5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11 (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85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1AE2C707" w14:textId="7D9F1AE1" w:rsidR="00A26CAF" w:rsidRDefault="004573BA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15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08FA258C" w14:textId="422C5105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20.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(3.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7F7F22B4" w14:textId="2061193C" w:rsidR="00A26CAF" w:rsidRDefault="004573BA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 xml:space="preserve"> (5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4B63521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  <w:p w14:paraId="3C51428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473014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 (58%)</w:t>
            </w:r>
          </w:p>
          <w:p w14:paraId="1B04C36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 (25%)</w:t>
            </w:r>
          </w:p>
          <w:p w14:paraId="20C9329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(17%)</w:t>
            </w:r>
          </w:p>
          <w:p w14:paraId="61A795F6" w14:textId="6E5A6CCE" w:rsidR="00A26CAF" w:rsidRDefault="004573BA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7530F1E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1BD2E90" w14:textId="6D79D29B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 (3</w:t>
            </w:r>
            <w:r w:rsidR="004573BA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01B05010" w14:textId="3D9B4410" w:rsidR="00A26CAF" w:rsidRDefault="004573BA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 xml:space="preserve"> (6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63FC322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  <w:p w14:paraId="5D1BFE4C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5F78014" w14:textId="14699BD0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 (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>90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52F94A45" w14:textId="0A7BB54B" w:rsidR="00A26CAF" w:rsidRDefault="00D323A1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 xml:space="preserve"> (1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40A30C1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  <w:p w14:paraId="4A138BB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  <w:p w14:paraId="6AE408F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93957AE" w14:textId="43157EBC" w:rsidR="00A26CAF" w:rsidRDefault="00D323A1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 xml:space="preserve"> (8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A26CAF"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37E5879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 (0%)</w:t>
            </w:r>
          </w:p>
          <w:p w14:paraId="7B8FED2B" w14:textId="01CE8B75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 (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5B8A7CBC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3</w:t>
            </w:r>
          </w:p>
          <w:p w14:paraId="6AE02AB6" w14:textId="10A2AAE0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 (2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%)</w:t>
            </w:r>
          </w:p>
          <w:p w14:paraId="34D36FF8" w14:textId="470C4D2F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8.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vertAlign w:val="superscript"/>
              </w:rPr>
              <w:t>b</w:t>
            </w:r>
            <w:proofErr w:type="gramEnd"/>
          </w:p>
          <w:p w14:paraId="2E7B4DA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0CECC1BD" w14:textId="77777777" w:rsidR="004573BA" w:rsidRDefault="004573BA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B5E7088" w14:textId="62EDBB63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(8%)</w:t>
            </w:r>
          </w:p>
          <w:p w14:paraId="010FF717" w14:textId="55CDF94E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  <w:p w14:paraId="5C86CD20" w14:textId="1D94A67E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 xml:space="preserve"> (0%)</w:t>
            </w:r>
          </w:p>
          <w:p w14:paraId="3A781F11" w14:textId="4CA76EED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 w:rsidR="00D323A1">
              <w:rPr>
                <w:rFonts w:ascii="Times New Roman" w:eastAsia="Times New Roman" w:hAnsi="Times New Roman" w:cs="Times New Roman"/>
                <w:color w:val="000000"/>
              </w:rPr>
              <w:t>2 (92%)</w:t>
            </w:r>
          </w:p>
        </w:tc>
        <w:tc>
          <w:tcPr>
            <w:tcW w:w="2138" w:type="dxa"/>
          </w:tcPr>
          <w:p w14:paraId="2D4C9755" w14:textId="65A65CB2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0.</w:t>
            </w:r>
            <w:r w:rsidR="007C04D4">
              <w:rPr>
                <w:rFonts w:ascii="Times New Roman" w:eastAsia="Times New Roman" w:hAnsi="Times New Roman" w:cs="Times New Roman"/>
                <w:color w:val="000000"/>
              </w:rPr>
              <w:t>2</w:t>
            </w:r>
            <w:r w:rsidR="004A3068">
              <w:rPr>
                <w:rFonts w:ascii="Times New Roman" w:eastAsia="Times New Roman" w:hAnsi="Times New Roman" w:cs="Times New Roman"/>
                <w:color w:val="000000"/>
              </w:rPr>
              <w:t>51</w:t>
            </w:r>
          </w:p>
          <w:p w14:paraId="6E566EA5" w14:textId="77DBC460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97B3B">
              <w:rPr>
                <w:rFonts w:ascii="Times New Roman" w:eastAsia="Times New Roman" w:hAnsi="Times New Roman" w:cs="Times New Roman"/>
                <w:color w:val="000000"/>
              </w:rPr>
              <w:t>343</w:t>
            </w:r>
          </w:p>
          <w:p w14:paraId="04DF96D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0A9B8E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A273BC0" w14:textId="56EAA5A0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097B3B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  <w:p w14:paraId="2E2C19A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E1F56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38FB440" w14:textId="2653B240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A3068">
              <w:rPr>
                <w:rFonts w:ascii="Times New Roman" w:eastAsia="Times New Roman" w:hAnsi="Times New Roman" w:cs="Times New Roman"/>
                <w:color w:val="000000"/>
              </w:rPr>
              <w:t>214</w:t>
            </w:r>
          </w:p>
          <w:p w14:paraId="2B02DAA3" w14:textId="0E2837B8" w:rsidR="00A26CAF" w:rsidRDefault="00097B3B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</w:t>
            </w:r>
          </w:p>
          <w:p w14:paraId="278A5B76" w14:textId="2E60595C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458F3">
              <w:rPr>
                <w:rFonts w:ascii="Times New Roman" w:eastAsia="Times New Roman" w:hAnsi="Times New Roman" w:cs="Times New Roman"/>
                <w:color w:val="000000"/>
              </w:rPr>
              <w:t>506</w:t>
            </w:r>
          </w:p>
          <w:p w14:paraId="01E372D8" w14:textId="5F76CFF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F458F3">
              <w:rPr>
                <w:rFonts w:ascii="Times New Roman" w:eastAsia="Times New Roman" w:hAnsi="Times New Roman" w:cs="Times New Roman"/>
                <w:color w:val="000000"/>
              </w:rPr>
              <w:t>921</w:t>
            </w:r>
          </w:p>
          <w:p w14:paraId="0DB98C0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223EC8C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5DA98D6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CA18B3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C66BA09" w14:textId="1D8B23D8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13DEA">
              <w:rPr>
                <w:rFonts w:ascii="Times New Roman" w:eastAsia="Times New Roman" w:hAnsi="Times New Roman" w:cs="Times New Roman"/>
                <w:color w:val="000000"/>
              </w:rPr>
              <w:t>770</w:t>
            </w:r>
          </w:p>
          <w:p w14:paraId="3BFBCB2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5AE6A5E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F337D00" w14:textId="5B049C53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13DEA">
              <w:rPr>
                <w:rFonts w:ascii="Times New Roman" w:eastAsia="Times New Roman" w:hAnsi="Times New Roman" w:cs="Times New Roman"/>
                <w:color w:val="000000"/>
              </w:rPr>
              <w:t>524</w:t>
            </w:r>
          </w:p>
          <w:p w14:paraId="054F5593" w14:textId="6FC21EE1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13DEA">
              <w:rPr>
                <w:rFonts w:ascii="Times New Roman" w:eastAsia="Times New Roman" w:hAnsi="Times New Roman" w:cs="Times New Roman"/>
                <w:color w:val="000000"/>
              </w:rPr>
              <w:t>913</w:t>
            </w:r>
          </w:p>
          <w:p w14:paraId="4F92A37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7952B5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0ACD47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4160B37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D210A9" w14:textId="6D239893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213DEA">
              <w:rPr>
                <w:rFonts w:ascii="Times New Roman" w:eastAsia="Times New Roman" w:hAnsi="Times New Roman" w:cs="Times New Roman"/>
                <w:color w:val="000000"/>
              </w:rPr>
              <w:t>285</w:t>
            </w:r>
          </w:p>
          <w:p w14:paraId="56D5E5D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6DFE0D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5C09F1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9A44E8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F64B58E" w14:textId="59CDD229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7C04D4">
              <w:rPr>
                <w:rFonts w:ascii="Times New Roman" w:eastAsia="Times New Roman" w:hAnsi="Times New Roman" w:cs="Times New Roman"/>
                <w:color w:val="000000"/>
              </w:rPr>
              <w:t>395</w:t>
            </w:r>
          </w:p>
          <w:p w14:paraId="0595EABF" w14:textId="38A3DD45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 w:rsidR="004A3068">
              <w:rPr>
                <w:rFonts w:ascii="Times New Roman" w:eastAsia="Times New Roman" w:hAnsi="Times New Roman" w:cs="Times New Roman"/>
                <w:color w:val="000000"/>
              </w:rPr>
              <w:t>003</w:t>
            </w:r>
          </w:p>
          <w:p w14:paraId="0932F93B" w14:textId="77777777" w:rsidR="00D323A1" w:rsidRDefault="00D323A1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635B5310" w14:textId="2C26EB2A" w:rsidR="00A26CAF" w:rsidRDefault="007C04D4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&lt;</w:t>
            </w:r>
            <w:r w:rsidR="00097B3B">
              <w:rPr>
                <w:rFonts w:ascii="Times New Roman" w:eastAsia="Times New Roman" w:hAnsi="Times New Roman" w:cs="Times New Roman"/>
                <w:color w:val="000000"/>
              </w:rPr>
              <w:t>0.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001</w:t>
            </w:r>
          </w:p>
        </w:tc>
      </w:tr>
    </w:tbl>
    <w:p w14:paraId="117A6A05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14:paraId="2042070D" w14:textId="77777777" w:rsidR="00A26CAF" w:rsidRDefault="00A26CAF" w:rsidP="00A26CAF">
      <w:pPr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vertAlign w:val="superscript"/>
        </w:rPr>
        <w:t>*</w:t>
      </w:r>
      <w:r>
        <w:rPr>
          <w:rFonts w:ascii="Times New Roman" w:eastAsia="Times New Roman" w:hAnsi="Times New Roman" w:cs="Times New Roman"/>
          <w:b/>
          <w:color w:val="000000"/>
        </w:rPr>
        <w:t xml:space="preserve">  </w:t>
      </w:r>
      <w:r>
        <w:rPr>
          <w:rFonts w:ascii="Times New Roman" w:eastAsia="Times New Roman" w:hAnsi="Times New Roman" w:cs="Times New Roman"/>
          <w:color w:val="000000"/>
        </w:rPr>
        <w:t>Kruskal-Wallis test for continuous variables and Fisher exact test for count variables.</w:t>
      </w:r>
    </w:p>
    <w:p w14:paraId="20155145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6CDB8BD8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3D90DE1F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9A62074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537F022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7E043B10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b/>
          <w:color w:val="000000"/>
        </w:rPr>
      </w:pPr>
    </w:p>
    <w:p w14:paraId="2D2584E1" w14:textId="54B99C4B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</w:rPr>
        <w:lastRenderedPageBreak/>
        <w:t>Supplemental Table 5.</w:t>
      </w:r>
      <w:r>
        <w:rPr>
          <w:rFonts w:ascii="Times New Roman" w:eastAsia="Times New Roman" w:hAnsi="Times New Roman" w:cs="Times New Roman"/>
          <w:color w:val="000000"/>
        </w:rPr>
        <w:t xml:space="preserve"> β coefficients and p values demonstrating</w:t>
      </w:r>
      <w:r>
        <w:rPr>
          <w:rFonts w:ascii="Times New Roman" w:eastAsia="Times New Roman" w:hAnsi="Times New Roman" w:cs="Times New Roman"/>
          <w:b/>
          <w:color w:val="000000"/>
        </w:rPr>
        <w:t xml:space="preserve"> </w:t>
      </w:r>
      <w:r>
        <w:rPr>
          <w:rFonts w:ascii="Times New Roman" w:eastAsia="Times New Roman" w:hAnsi="Times New Roman" w:cs="Times New Roman"/>
          <w:color w:val="000000"/>
        </w:rPr>
        <w:t xml:space="preserve">associations between global α- or </w:t>
      </w:r>
      <w:r>
        <w:rPr>
          <w:rFonts w:ascii="Times New Roman" w:eastAsia="Times New Roman" w:hAnsi="Times New Roman" w:cs="Times New Roman"/>
          <w:b/>
          <w:color w:val="000000"/>
        </w:rPr>
        <w:t>γ</w:t>
      </w:r>
      <w:r>
        <w:rPr>
          <w:rFonts w:ascii="Times New Roman" w:eastAsia="Times New Roman" w:hAnsi="Times New Roman" w:cs="Times New Roman"/>
          <w:color w:val="000000"/>
        </w:rPr>
        <w:t xml:space="preserve">-tocopherol concentration (averaged from frontal, temporal, and occipital cortices) as an independent variable and </w:t>
      </w:r>
      <w:proofErr w:type="spellStart"/>
      <w:r>
        <w:rPr>
          <w:rFonts w:ascii="Times New Roman" w:eastAsia="Times New Roman" w:hAnsi="Times New Roman" w:cs="Times New Roman"/>
          <w:color w:val="000000"/>
        </w:rPr>
        <w:t>Braak</w:t>
      </w:r>
      <w:proofErr w:type="spellEnd"/>
      <w:r>
        <w:rPr>
          <w:rFonts w:ascii="Times New Roman" w:eastAsia="Times New Roman" w:hAnsi="Times New Roman" w:cs="Times New Roman"/>
          <w:color w:val="000000"/>
        </w:rPr>
        <w:t xml:space="preserve"> stages (I-VI) as a dependent variable in a linear regression model (n = 4</w:t>
      </w:r>
      <w:r w:rsidR="004573BA">
        <w:rPr>
          <w:rFonts w:ascii="Times New Roman" w:eastAsia="Times New Roman" w:hAnsi="Times New Roman" w:cs="Times New Roman"/>
          <w:color w:val="000000"/>
        </w:rPr>
        <w:t>1</w:t>
      </w:r>
      <w:r>
        <w:rPr>
          <w:rFonts w:ascii="Times New Roman" w:eastAsia="Times New Roman" w:hAnsi="Times New Roman" w:cs="Times New Roman"/>
          <w:color w:val="000000"/>
        </w:rPr>
        <w:t>). Tocopherol concentrations were log transformed before model fitting.</w:t>
      </w:r>
    </w:p>
    <w:tbl>
      <w:tblPr>
        <w:tblW w:w="12960" w:type="dxa"/>
        <w:tblBorders>
          <w:top w:val="single" w:sz="4" w:space="0" w:color="000000"/>
          <w:left w:val="nil"/>
          <w:bottom w:val="single" w:sz="4" w:space="0" w:color="000000"/>
          <w:right w:val="nil"/>
          <w:insideH w:val="single" w:sz="4" w:space="0" w:color="000000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63"/>
        <w:gridCol w:w="1472"/>
        <w:gridCol w:w="1472"/>
        <w:gridCol w:w="1473"/>
        <w:gridCol w:w="1260"/>
        <w:gridCol w:w="1305"/>
        <w:gridCol w:w="1305"/>
        <w:gridCol w:w="1305"/>
        <w:gridCol w:w="1305"/>
      </w:tblGrid>
      <w:tr w:rsidR="00A26CAF" w14:paraId="48F3F23F" w14:textId="77777777" w:rsidTr="00504D42">
        <w:tc>
          <w:tcPr>
            <w:tcW w:w="2063" w:type="dxa"/>
            <w:vMerge w:val="restart"/>
          </w:tcPr>
          <w:p w14:paraId="13677C97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417" w:type="dxa"/>
            <w:gridSpan w:val="3"/>
          </w:tcPr>
          <w:p w14:paraId="04235FF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α-Tocopherol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tertiles</w:t>
            </w:r>
            <w:proofErr w:type="spellEnd"/>
          </w:p>
        </w:tc>
        <w:tc>
          <w:tcPr>
            <w:tcW w:w="1260" w:type="dxa"/>
            <w:vMerge w:val="restart"/>
            <w:tcBorders>
              <w:bottom w:val="single" w:sz="4" w:space="0" w:color="000000"/>
            </w:tcBorders>
          </w:tcPr>
          <w:p w14:paraId="5C250F3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As linear term</w:t>
            </w:r>
          </w:p>
        </w:tc>
        <w:tc>
          <w:tcPr>
            <w:tcW w:w="3915" w:type="dxa"/>
            <w:gridSpan w:val="3"/>
          </w:tcPr>
          <w:p w14:paraId="14C4DF2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γ-Tocopherol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tertiles</w:t>
            </w:r>
            <w:proofErr w:type="spellEnd"/>
          </w:p>
        </w:tc>
        <w:tc>
          <w:tcPr>
            <w:tcW w:w="1305" w:type="dxa"/>
            <w:vMerge w:val="restart"/>
          </w:tcPr>
          <w:p w14:paraId="5FB1F43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br/>
              <w:t>As linear term</w:t>
            </w:r>
          </w:p>
        </w:tc>
      </w:tr>
      <w:tr w:rsidR="00A26CAF" w14:paraId="4BF4A03A" w14:textId="77777777" w:rsidTr="00504D42">
        <w:tc>
          <w:tcPr>
            <w:tcW w:w="2063" w:type="dxa"/>
            <w:vMerge/>
          </w:tcPr>
          <w:p w14:paraId="51A1412A" w14:textId="77777777" w:rsidR="00A26CAF" w:rsidRDefault="00A26CAF" w:rsidP="00504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472" w:type="dxa"/>
          </w:tcPr>
          <w:p w14:paraId="324DBFC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472" w:type="dxa"/>
          </w:tcPr>
          <w:p w14:paraId="6BC2EEC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473" w:type="dxa"/>
          </w:tcPr>
          <w:p w14:paraId="304E94E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14:paraId="51B2D7F4" w14:textId="77777777" w:rsidR="00A26CAF" w:rsidRDefault="00A26CAF" w:rsidP="00504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5137F6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1305" w:type="dxa"/>
          </w:tcPr>
          <w:p w14:paraId="680BBBD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</w:t>
            </w:r>
          </w:p>
        </w:tc>
        <w:tc>
          <w:tcPr>
            <w:tcW w:w="1305" w:type="dxa"/>
          </w:tcPr>
          <w:p w14:paraId="2531A84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</w:t>
            </w:r>
          </w:p>
        </w:tc>
        <w:tc>
          <w:tcPr>
            <w:tcW w:w="1305" w:type="dxa"/>
            <w:vMerge/>
          </w:tcPr>
          <w:p w14:paraId="7D128E93" w14:textId="77777777" w:rsidR="00A26CAF" w:rsidRDefault="00A26CAF" w:rsidP="00504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</w:tr>
      <w:tr w:rsidR="00A26CAF" w14:paraId="543943FE" w14:textId="77777777" w:rsidTr="00504D42">
        <w:tc>
          <w:tcPr>
            <w:tcW w:w="2063" w:type="dxa"/>
          </w:tcPr>
          <w:p w14:paraId="02B3B09C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Concentration, median (IQR) in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pmol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/g</w:t>
            </w:r>
          </w:p>
        </w:tc>
        <w:tc>
          <w:tcPr>
            <w:tcW w:w="1472" w:type="dxa"/>
          </w:tcPr>
          <w:p w14:paraId="428AF47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56531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(52781-60309)</w:t>
            </w:r>
          </w:p>
        </w:tc>
        <w:tc>
          <w:tcPr>
            <w:tcW w:w="1472" w:type="dxa"/>
          </w:tcPr>
          <w:p w14:paraId="67D2328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68992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(67799-71148)</w:t>
            </w:r>
          </w:p>
        </w:tc>
        <w:tc>
          <w:tcPr>
            <w:tcW w:w="1473" w:type="dxa"/>
          </w:tcPr>
          <w:p w14:paraId="05E8809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82004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(77399-84219)</w:t>
            </w:r>
          </w:p>
        </w:tc>
        <w:tc>
          <w:tcPr>
            <w:tcW w:w="1260" w:type="dxa"/>
            <w:vMerge/>
            <w:tcBorders>
              <w:bottom w:val="single" w:sz="4" w:space="0" w:color="000000"/>
            </w:tcBorders>
          </w:tcPr>
          <w:p w14:paraId="4398FE43" w14:textId="77777777" w:rsidR="00A26CAF" w:rsidRDefault="00A26CAF" w:rsidP="00504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05" w:type="dxa"/>
          </w:tcPr>
          <w:p w14:paraId="5F5F240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1067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(908-1158)</w:t>
            </w:r>
          </w:p>
        </w:tc>
        <w:tc>
          <w:tcPr>
            <w:tcW w:w="1305" w:type="dxa"/>
          </w:tcPr>
          <w:p w14:paraId="5FF642FC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1417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(1337-1551)</w:t>
            </w:r>
          </w:p>
        </w:tc>
        <w:tc>
          <w:tcPr>
            <w:tcW w:w="1305" w:type="dxa"/>
          </w:tcPr>
          <w:p w14:paraId="0574B5F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2272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(2064-2747)</w:t>
            </w:r>
          </w:p>
        </w:tc>
        <w:tc>
          <w:tcPr>
            <w:tcW w:w="1305" w:type="dxa"/>
            <w:vMerge/>
          </w:tcPr>
          <w:p w14:paraId="69754DDF" w14:textId="77777777" w:rsidR="00A26CAF" w:rsidRDefault="00A26CAF" w:rsidP="00504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A26CAF" w14:paraId="4321C9E0" w14:textId="77777777" w:rsidTr="00504D42">
        <w:tc>
          <w:tcPr>
            <w:tcW w:w="2063" w:type="dxa"/>
          </w:tcPr>
          <w:p w14:paraId="33F25B43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Model I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  <w:proofErr w:type="gramEnd"/>
          </w:p>
          <w:p w14:paraId="73A3FA12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β (SE)</w:t>
            </w:r>
          </w:p>
          <w:p w14:paraId="74BD717B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 value</w:t>
            </w:r>
          </w:p>
          <w:p w14:paraId="22B78016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Model II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</w:rPr>
              <w:t>a</w:t>
            </w:r>
          </w:p>
          <w:p w14:paraId="74B97DF7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β (SE)</w:t>
            </w:r>
          </w:p>
          <w:p w14:paraId="0B2272DB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p value</w:t>
            </w:r>
          </w:p>
        </w:tc>
        <w:tc>
          <w:tcPr>
            <w:tcW w:w="1472" w:type="dxa"/>
          </w:tcPr>
          <w:p w14:paraId="439CF46E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59F4A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  <w:p w14:paraId="510AA81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0DE7D7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27F867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472" w:type="dxa"/>
          </w:tcPr>
          <w:p w14:paraId="4157177E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52D0B7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 (0.56)</w:t>
            </w:r>
          </w:p>
          <w:p w14:paraId="6C1D09F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0.704</w:t>
            </w:r>
          </w:p>
          <w:p w14:paraId="3114957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DB5A67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 (0.70)</w:t>
            </w:r>
          </w:p>
          <w:p w14:paraId="3CBF95E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1473" w:type="dxa"/>
          </w:tcPr>
          <w:p w14:paraId="1CE63F72" w14:textId="77777777" w:rsidR="00A26CAF" w:rsidRDefault="00A26CAF" w:rsidP="00504D42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81CB64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 (0.57)</w:t>
            </w:r>
          </w:p>
          <w:p w14:paraId="108AA987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0.328</w:t>
            </w:r>
          </w:p>
          <w:p w14:paraId="329655B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4C62433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-0.67 (0.69)</w:t>
            </w:r>
          </w:p>
          <w:p w14:paraId="70BA502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0.339</w:t>
            </w:r>
          </w:p>
        </w:tc>
        <w:tc>
          <w:tcPr>
            <w:tcW w:w="1260" w:type="dxa"/>
            <w:tcBorders>
              <w:top w:val="single" w:sz="4" w:space="0" w:color="000000"/>
            </w:tcBorders>
          </w:tcPr>
          <w:p w14:paraId="36A0DB1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01670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-1.65 (1.17)</w:t>
            </w:r>
          </w:p>
          <w:p w14:paraId="54DB674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0.166</w:t>
            </w:r>
          </w:p>
          <w:p w14:paraId="00166E9C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9DF94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-2.43 (1.43)</w:t>
            </w:r>
          </w:p>
          <w:p w14:paraId="0271629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0.100</w:t>
            </w:r>
          </w:p>
        </w:tc>
        <w:tc>
          <w:tcPr>
            <w:tcW w:w="1305" w:type="dxa"/>
          </w:tcPr>
          <w:p w14:paraId="52DF8F0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57EA90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  <w:p w14:paraId="472860B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31241A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6CF42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1.00 (ref)</w:t>
            </w:r>
          </w:p>
        </w:tc>
        <w:tc>
          <w:tcPr>
            <w:tcW w:w="1305" w:type="dxa"/>
          </w:tcPr>
          <w:p w14:paraId="54DFC31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274CA01A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-0.34 (0.58)</w:t>
            </w:r>
          </w:p>
          <w:p w14:paraId="41A6CF40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0.558</w:t>
            </w:r>
          </w:p>
          <w:p w14:paraId="3769A0DE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4D3D96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-0.03 (0.72)</w:t>
            </w:r>
          </w:p>
          <w:p w14:paraId="304094A3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0.962</w:t>
            </w:r>
          </w:p>
        </w:tc>
        <w:tc>
          <w:tcPr>
            <w:tcW w:w="1305" w:type="dxa"/>
          </w:tcPr>
          <w:p w14:paraId="3892EF55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77F4599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-0.21 (0.57)</w:t>
            </w:r>
          </w:p>
          <w:p w14:paraId="741E8551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0.707</w:t>
            </w:r>
          </w:p>
          <w:p w14:paraId="51ED77ED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E1E908C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0.11 (0.68)</w:t>
            </w:r>
          </w:p>
          <w:p w14:paraId="159C0F59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0.872</w:t>
            </w:r>
          </w:p>
        </w:tc>
        <w:tc>
          <w:tcPr>
            <w:tcW w:w="1305" w:type="dxa"/>
          </w:tcPr>
          <w:p w14:paraId="1F057D8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0AEA194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-0.57 (0.51)</w:t>
            </w:r>
          </w:p>
          <w:p w14:paraId="3679814F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0.278</w:t>
            </w:r>
          </w:p>
          <w:p w14:paraId="6E6285AB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54AEE662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-0.44 (0.58)</w:t>
            </w:r>
          </w:p>
          <w:p w14:paraId="54C921C8" w14:textId="77777777" w:rsidR="00A26CAF" w:rsidRDefault="00A26CAF" w:rsidP="00504D4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0.453</w:t>
            </w:r>
          </w:p>
        </w:tc>
      </w:tr>
    </w:tbl>
    <w:p w14:paraId="024A7683" w14:textId="77777777" w:rsidR="00A26CAF" w:rsidRDefault="00A26CAF" w:rsidP="00A26CAF">
      <w:pPr>
        <w:spacing w:line="480" w:lineRule="auto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14:paraId="7DB134C9" w14:textId="77777777" w:rsidR="00A26CAF" w:rsidRDefault="00A26CAF" w:rsidP="00A26CAF">
      <w:r>
        <w:rPr>
          <w:rFonts w:ascii="Times New Roman" w:eastAsia="Times New Roman" w:hAnsi="Times New Roman" w:cs="Times New Roman"/>
          <w:color w:val="000000"/>
          <w:vertAlign w:val="superscript"/>
        </w:rPr>
        <w:t>a</w:t>
      </w:r>
      <w:r>
        <w:rPr>
          <w:rFonts w:ascii="Times New Roman" w:eastAsia="Times New Roman" w:hAnsi="Times New Roman" w:cs="Times New Roman"/>
          <w:color w:val="000000"/>
        </w:rPr>
        <w:t xml:space="preserve"> Model I: no adjustment for covariate; Model II: adjustment for sex, race, education, presence of </w:t>
      </w:r>
      <w:r>
        <w:rPr>
          <w:rFonts w:ascii="Times New Roman" w:eastAsia="Times New Roman" w:hAnsi="Times New Roman" w:cs="Times New Roman"/>
          <w:i/>
          <w:color w:val="000000"/>
        </w:rPr>
        <w:t>APOE</w:t>
      </w:r>
      <w:r>
        <w:rPr>
          <w:rFonts w:ascii="Times New Roman" w:eastAsia="Times New Roman" w:hAnsi="Times New Roman" w:cs="Times New Roman"/>
          <w:color w:val="000000"/>
        </w:rPr>
        <w:t xml:space="preserve"> ε4 allele, diabetes, and hypertensio</w:t>
      </w:r>
      <w:r>
        <w:rPr>
          <w:rFonts w:ascii="Times New Roman" w:eastAsia="Times New Roman" w:hAnsi="Times New Roman" w:cs="Times New Roman"/>
        </w:rPr>
        <w:t>n</w:t>
      </w:r>
    </w:p>
    <w:sectPr w:rsidR="00A26CAF" w:rsidSect="00006BB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AF"/>
    <w:rsid w:val="00006BBF"/>
    <w:rsid w:val="00097B3B"/>
    <w:rsid w:val="00213DEA"/>
    <w:rsid w:val="004573BA"/>
    <w:rsid w:val="004A3068"/>
    <w:rsid w:val="007C04D4"/>
    <w:rsid w:val="00A26CAF"/>
    <w:rsid w:val="00D323A1"/>
    <w:rsid w:val="00DD13C1"/>
    <w:rsid w:val="00F4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ABCCB6"/>
  <w15:chartTrackingRefBased/>
  <w15:docId w15:val="{E134FCD7-09C7-C548-8884-B19F84F07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CAF"/>
    <w:rPr>
      <w:rFonts w:ascii="Calibri" w:eastAsia="Calibri" w:hAnsi="Calibri" w:cs="Calibri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 Cassigneul</dc:creator>
  <cp:keywords/>
  <dc:description/>
  <cp:lastModifiedBy>Johnson, Elizabeth</cp:lastModifiedBy>
  <cp:revision>2</cp:revision>
  <dcterms:created xsi:type="dcterms:W3CDTF">2021-01-07T12:18:00Z</dcterms:created>
  <dcterms:modified xsi:type="dcterms:W3CDTF">2021-01-07T12:18:00Z</dcterms:modified>
</cp:coreProperties>
</file>